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35A6" w14:textId="77777777" w:rsidR="002B74A8" w:rsidRPr="00D408D8" w:rsidRDefault="002B74A8" w:rsidP="002B74A8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D408D8">
        <w:rPr>
          <w:rFonts w:ascii="Arial" w:hAnsi="Arial" w:cs="Arial"/>
          <w:b/>
          <w:bCs/>
          <w:color w:val="000000" w:themeColor="text1"/>
        </w:rPr>
        <w:t>Z A P I S N I K</w:t>
      </w:r>
    </w:p>
    <w:p w14:paraId="1DC60D94" w14:textId="77777777" w:rsidR="002B74A8" w:rsidRPr="00D408D8" w:rsidRDefault="002B74A8" w:rsidP="002B74A8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5203AC60" w14:textId="1293D530" w:rsidR="002B74A8" w:rsidRPr="00D408D8" w:rsidRDefault="002B74A8" w:rsidP="002B74A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</w:t>
      </w:r>
      <w:r w:rsidRPr="00D408D8">
        <w:rPr>
          <w:rFonts w:ascii="Arial" w:hAnsi="Arial" w:cs="Arial"/>
          <w:b/>
          <w:bCs/>
          <w:color w:val="000000" w:themeColor="text1"/>
        </w:rPr>
        <w:t>.</w:t>
      </w:r>
      <w:r w:rsidRPr="00D408D8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D408D8">
        <w:rPr>
          <w:rFonts w:ascii="Arial" w:hAnsi="Arial" w:cs="Arial"/>
          <w:color w:val="000000" w:themeColor="text1"/>
        </w:rPr>
        <w:t>sjednica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Školskog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odbora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Osnovne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škole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D408D8">
        <w:rPr>
          <w:rFonts w:ascii="Arial" w:hAnsi="Arial" w:cs="Arial"/>
          <w:color w:val="000000" w:themeColor="text1"/>
        </w:rPr>
        <w:t>Nazor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D408D8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održana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D408D8">
        <w:rPr>
          <w:rFonts w:ascii="Arial" w:hAnsi="Arial" w:cs="Arial"/>
          <w:color w:val="000000" w:themeColor="text1"/>
        </w:rPr>
        <w:t>četvrtak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7</w:t>
      </w:r>
      <w:r w:rsidRPr="00D408D8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svibnja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2026. </w:t>
      </w:r>
      <w:proofErr w:type="spellStart"/>
      <w:r w:rsidRPr="00D408D8">
        <w:rPr>
          <w:rFonts w:ascii="Arial" w:hAnsi="Arial" w:cs="Arial"/>
          <w:color w:val="000000" w:themeColor="text1"/>
        </w:rPr>
        <w:t>godine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D408D8">
        <w:rPr>
          <w:rFonts w:ascii="Arial" w:hAnsi="Arial" w:cs="Arial"/>
          <w:color w:val="000000" w:themeColor="text1"/>
        </w:rPr>
        <w:t>početkom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u 17,30 sati.   </w:t>
      </w:r>
    </w:p>
    <w:p w14:paraId="71F8AEE5" w14:textId="0A1F18FC" w:rsidR="002B74A8" w:rsidRPr="00D408D8" w:rsidRDefault="002B74A8" w:rsidP="002B74A8">
      <w:pPr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D408D8">
        <w:rPr>
          <w:rFonts w:ascii="Arial" w:hAnsi="Arial" w:cs="Arial"/>
          <w:b/>
          <w:bCs/>
          <w:color w:val="000000" w:themeColor="text1"/>
        </w:rPr>
        <w:t>Sjednica</w:t>
      </w:r>
      <w:proofErr w:type="spellEnd"/>
      <w:r w:rsidRPr="00D408D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b/>
          <w:bCs/>
          <w:color w:val="000000" w:themeColor="text1"/>
        </w:rPr>
        <w:t>započela</w:t>
      </w:r>
      <w:proofErr w:type="spellEnd"/>
      <w:r w:rsidRPr="00D408D8">
        <w:rPr>
          <w:rFonts w:ascii="Arial" w:hAnsi="Arial" w:cs="Arial"/>
          <w:b/>
          <w:bCs/>
          <w:color w:val="000000" w:themeColor="text1"/>
        </w:rPr>
        <w:t xml:space="preserve"> u 17.4</w:t>
      </w:r>
      <w:r>
        <w:rPr>
          <w:rFonts w:ascii="Arial" w:hAnsi="Arial" w:cs="Arial"/>
          <w:b/>
          <w:bCs/>
          <w:color w:val="000000" w:themeColor="text1"/>
        </w:rPr>
        <w:t>1</w:t>
      </w:r>
      <w:r w:rsidRPr="00D408D8">
        <w:rPr>
          <w:rFonts w:ascii="Arial" w:hAnsi="Arial" w:cs="Arial"/>
          <w:b/>
          <w:bCs/>
          <w:color w:val="000000" w:themeColor="text1"/>
        </w:rPr>
        <w:t xml:space="preserve"> sati</w:t>
      </w:r>
    </w:p>
    <w:p w14:paraId="5A286C12" w14:textId="34BABE85" w:rsidR="002B74A8" w:rsidRPr="00D408D8" w:rsidRDefault="002B74A8" w:rsidP="002B74A8">
      <w:pPr>
        <w:ind w:right="-2"/>
        <w:jc w:val="both"/>
        <w:rPr>
          <w:rFonts w:ascii="Arial" w:hAnsi="Arial" w:cs="Arial"/>
          <w:color w:val="000000"/>
        </w:rPr>
      </w:pPr>
      <w:r w:rsidRPr="00D408D8">
        <w:rPr>
          <w:rFonts w:ascii="Arial" w:hAnsi="Arial" w:cs="Arial"/>
          <w:b/>
          <w:bCs/>
          <w:color w:val="000000"/>
          <w:u w:val="single"/>
          <w:lang w:val="x-none"/>
        </w:rPr>
        <w:t>P</w:t>
      </w:r>
      <w:r w:rsidRPr="00D408D8">
        <w:rPr>
          <w:rFonts w:ascii="Arial" w:hAnsi="Arial" w:cs="Arial"/>
          <w:b/>
          <w:bCs/>
          <w:color w:val="000000"/>
          <w:u w:val="single"/>
        </w:rPr>
        <w:t>ozvani</w:t>
      </w:r>
      <w:r w:rsidRPr="00D408D8">
        <w:rPr>
          <w:rFonts w:ascii="Arial" w:hAnsi="Arial" w:cs="Arial"/>
          <w:color w:val="000000"/>
          <w:u w:val="single"/>
          <w:lang w:val="x-none"/>
        </w:rPr>
        <w:t>:</w:t>
      </w:r>
      <w:r w:rsidRPr="00D408D8">
        <w:rPr>
          <w:rFonts w:ascii="Arial" w:hAnsi="Arial" w:cs="Arial"/>
          <w:color w:val="000000"/>
        </w:rPr>
        <w:t xml:space="preserve"> Sanja Štubelj  - </w:t>
      </w:r>
      <w:proofErr w:type="spellStart"/>
      <w:r w:rsidRPr="00D408D8">
        <w:rPr>
          <w:rFonts w:ascii="Arial" w:hAnsi="Arial" w:cs="Arial"/>
          <w:color w:val="000000"/>
        </w:rPr>
        <w:t>predsjednica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Školskog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odbora</w:t>
      </w:r>
      <w:proofErr w:type="spellEnd"/>
      <w:r w:rsidRPr="00D408D8">
        <w:rPr>
          <w:rFonts w:ascii="Arial" w:hAnsi="Arial" w:cs="Arial"/>
          <w:color w:val="000000"/>
        </w:rPr>
        <w:t xml:space="preserve">, Marko </w:t>
      </w:r>
      <w:proofErr w:type="spellStart"/>
      <w:r w:rsidRPr="00D408D8">
        <w:rPr>
          <w:rFonts w:ascii="Arial" w:hAnsi="Arial" w:cs="Arial"/>
          <w:color w:val="000000"/>
        </w:rPr>
        <w:t>Đurakić</w:t>
      </w:r>
      <w:proofErr w:type="spellEnd"/>
      <w:r w:rsidRPr="00D408D8">
        <w:rPr>
          <w:rFonts w:ascii="Arial" w:hAnsi="Arial" w:cs="Arial"/>
          <w:color w:val="000000"/>
        </w:rPr>
        <w:t xml:space="preserve"> – </w:t>
      </w:r>
      <w:proofErr w:type="spellStart"/>
      <w:r w:rsidRPr="00D408D8">
        <w:rPr>
          <w:rFonts w:ascii="Arial" w:hAnsi="Arial" w:cs="Arial"/>
          <w:color w:val="000000"/>
        </w:rPr>
        <w:t>zamjenik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predsjednice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Školskog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odbora</w:t>
      </w:r>
      <w:proofErr w:type="spellEnd"/>
      <w:r w:rsidRPr="00D408D8">
        <w:rPr>
          <w:rFonts w:ascii="Arial" w:hAnsi="Arial" w:cs="Arial"/>
          <w:color w:val="000000"/>
        </w:rPr>
        <w:t xml:space="preserve">, Mihaela </w:t>
      </w:r>
      <w:proofErr w:type="spellStart"/>
      <w:r w:rsidRPr="00D408D8">
        <w:rPr>
          <w:rFonts w:ascii="Arial" w:hAnsi="Arial" w:cs="Arial"/>
          <w:color w:val="000000"/>
        </w:rPr>
        <w:t>Kemenović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Tihomir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Hodak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Gordana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Prosenečki</w:t>
      </w:r>
      <w:proofErr w:type="spellEnd"/>
      <w:r w:rsidRPr="00D408D8">
        <w:rPr>
          <w:rFonts w:ascii="Arial" w:hAnsi="Arial" w:cs="Arial"/>
          <w:color w:val="000000"/>
        </w:rPr>
        <w:t xml:space="preserve">, Tomica Turković, </w:t>
      </w:r>
      <w:r>
        <w:rPr>
          <w:rFonts w:ascii="Arial" w:hAnsi="Arial" w:cs="Arial"/>
          <w:color w:val="000000"/>
        </w:rPr>
        <w:t xml:space="preserve">Martina Zdilar </w:t>
      </w:r>
      <w:proofErr w:type="spellStart"/>
      <w:r>
        <w:rPr>
          <w:rFonts w:ascii="Arial" w:hAnsi="Arial" w:cs="Arial"/>
          <w:color w:val="000000"/>
        </w:rPr>
        <w:t>Sertić</w:t>
      </w:r>
      <w:proofErr w:type="spellEnd"/>
      <w:r w:rsidRPr="00D408D8">
        <w:rPr>
          <w:rFonts w:ascii="Arial" w:hAnsi="Arial" w:cs="Arial"/>
          <w:color w:val="000000"/>
        </w:rPr>
        <w:t xml:space="preserve">, Igor Brkić </w:t>
      </w:r>
      <w:proofErr w:type="spellStart"/>
      <w:r w:rsidRPr="00D408D8">
        <w:rPr>
          <w:rFonts w:ascii="Arial" w:hAnsi="Arial" w:cs="Arial"/>
          <w:color w:val="000000"/>
        </w:rPr>
        <w:t>i</w:t>
      </w:r>
      <w:proofErr w:type="spellEnd"/>
      <w:r w:rsidRPr="00D408D8">
        <w:rPr>
          <w:rFonts w:ascii="Arial" w:hAnsi="Arial" w:cs="Arial"/>
          <w:color w:val="000000"/>
        </w:rPr>
        <w:t xml:space="preserve"> Jasna Zdilar Pešutić.</w:t>
      </w:r>
    </w:p>
    <w:p w14:paraId="67FD7FF4" w14:textId="7B2BD425" w:rsidR="002B74A8" w:rsidRDefault="002B74A8" w:rsidP="002B74A8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D408D8">
        <w:rPr>
          <w:rFonts w:ascii="Arial" w:hAnsi="Arial" w:cs="Arial"/>
          <w:b/>
          <w:bCs/>
          <w:color w:val="000000"/>
        </w:rPr>
        <w:t>Sudjelovali</w:t>
      </w:r>
      <w:proofErr w:type="spellEnd"/>
      <w:r w:rsidRPr="00D408D8">
        <w:rPr>
          <w:rFonts w:ascii="Arial" w:hAnsi="Arial" w:cs="Arial"/>
          <w:color w:val="000000"/>
        </w:rPr>
        <w:t xml:space="preserve">: Sanja Štubelj - </w:t>
      </w:r>
      <w:proofErr w:type="spellStart"/>
      <w:r w:rsidRPr="00D408D8">
        <w:rPr>
          <w:rFonts w:ascii="Arial" w:hAnsi="Arial" w:cs="Arial"/>
          <w:color w:val="000000"/>
        </w:rPr>
        <w:t>predsjednica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Školskog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odbora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>,</w:t>
      </w:r>
      <w:r w:rsidRPr="00D408D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Martina Zdilar </w:t>
      </w:r>
      <w:proofErr w:type="spellStart"/>
      <w:r>
        <w:rPr>
          <w:rFonts w:ascii="Arial" w:hAnsi="Arial" w:cs="Arial"/>
          <w:color w:val="000000"/>
        </w:rPr>
        <w:t>Sertić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, Tomica Turković, Igor Brkić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Jasna Zdilar Pešutić</w:t>
      </w:r>
      <w:r w:rsidRPr="00D408D8">
        <w:rPr>
          <w:rFonts w:ascii="Arial" w:hAnsi="Arial" w:cs="Arial"/>
          <w:color w:val="000000"/>
        </w:rPr>
        <w:t>.</w:t>
      </w:r>
    </w:p>
    <w:p w14:paraId="5B769BDB" w14:textId="704609AE" w:rsidR="002B74A8" w:rsidRPr="00D408D8" w:rsidRDefault="002B74A8" w:rsidP="002B74A8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2B74A8">
        <w:rPr>
          <w:rFonts w:ascii="Arial" w:hAnsi="Arial" w:cs="Arial"/>
          <w:b/>
          <w:bCs/>
          <w:color w:val="000000"/>
          <w:u w:val="single"/>
        </w:rPr>
        <w:t>Nisu</w:t>
      </w:r>
      <w:proofErr w:type="spellEnd"/>
      <w:r w:rsidRPr="002B74A8">
        <w:rPr>
          <w:rFonts w:ascii="Arial" w:hAnsi="Arial" w:cs="Arial"/>
          <w:b/>
          <w:bCs/>
          <w:color w:val="000000"/>
          <w:u w:val="single"/>
        </w:rPr>
        <w:t xml:space="preserve"> </w:t>
      </w:r>
      <w:proofErr w:type="spellStart"/>
      <w:r w:rsidRPr="002B74A8">
        <w:rPr>
          <w:rFonts w:ascii="Arial" w:hAnsi="Arial" w:cs="Arial"/>
          <w:b/>
          <w:bCs/>
          <w:color w:val="000000"/>
          <w:u w:val="single"/>
        </w:rPr>
        <w:t>prisutni</w:t>
      </w:r>
      <w:proofErr w:type="spellEnd"/>
      <w:r>
        <w:rPr>
          <w:rFonts w:ascii="Arial" w:hAnsi="Arial" w:cs="Arial"/>
          <w:color w:val="000000"/>
        </w:rPr>
        <w:t xml:space="preserve">: 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opravdala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nedolazak</w:t>
      </w:r>
      <w:proofErr w:type="spellEnd"/>
    </w:p>
    <w:p w14:paraId="0322A490" w14:textId="77777777" w:rsidR="002B74A8" w:rsidRPr="00D408D8" w:rsidRDefault="002B74A8" w:rsidP="002B74A8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D408D8">
        <w:rPr>
          <w:rFonts w:ascii="Arial" w:hAnsi="Arial" w:cs="Arial"/>
          <w:color w:val="000000"/>
          <w:u w:val="single"/>
        </w:rPr>
        <w:t>Tajnik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D408D8">
        <w:rPr>
          <w:rFonts w:ascii="Arial" w:hAnsi="Arial" w:cs="Arial"/>
          <w:color w:val="000000"/>
          <w:u w:val="single"/>
        </w:rPr>
        <w:t>školske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D408D8">
        <w:rPr>
          <w:rFonts w:ascii="Arial" w:hAnsi="Arial" w:cs="Arial"/>
          <w:color w:val="000000"/>
          <w:u w:val="single"/>
        </w:rPr>
        <w:t>ustanove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 1., </w:t>
      </w:r>
      <w:proofErr w:type="spellStart"/>
      <w:r w:rsidRPr="00D408D8">
        <w:rPr>
          <w:rFonts w:ascii="Arial" w:hAnsi="Arial" w:cs="Arial"/>
          <w:color w:val="000000"/>
          <w:u w:val="single"/>
        </w:rPr>
        <w:t>zapisničar</w:t>
      </w:r>
      <w:proofErr w:type="spellEnd"/>
      <w:r w:rsidRPr="00D408D8">
        <w:rPr>
          <w:rFonts w:ascii="Arial" w:hAnsi="Arial" w:cs="Arial"/>
          <w:color w:val="000000"/>
          <w:u w:val="single"/>
          <w:lang w:val="x-none"/>
        </w:rPr>
        <w:t>:</w:t>
      </w:r>
      <w:r w:rsidRPr="00D408D8">
        <w:rPr>
          <w:rFonts w:ascii="Arial" w:hAnsi="Arial" w:cs="Arial"/>
          <w:color w:val="000000"/>
          <w:lang w:val="x-none"/>
        </w:rPr>
        <w:t xml:space="preserve"> </w:t>
      </w:r>
      <w:r w:rsidRPr="00D408D8">
        <w:rPr>
          <w:rFonts w:ascii="Arial" w:hAnsi="Arial" w:cs="Arial"/>
          <w:color w:val="000000"/>
        </w:rPr>
        <w:t>Jasna Zdilar Pešutić</w:t>
      </w:r>
    </w:p>
    <w:p w14:paraId="630FD185" w14:textId="77777777" w:rsidR="002B74A8" w:rsidRPr="00D408D8" w:rsidRDefault="002B74A8" w:rsidP="002B74A8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D408D8">
        <w:rPr>
          <w:rFonts w:ascii="Arial" w:hAnsi="Arial" w:cs="Arial"/>
          <w:color w:val="000000"/>
          <w:u w:val="single"/>
        </w:rPr>
        <w:t>Ravnatelj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: </w:t>
      </w:r>
      <w:r w:rsidRPr="00D408D8">
        <w:rPr>
          <w:rFonts w:ascii="Arial" w:hAnsi="Arial" w:cs="Arial"/>
          <w:color w:val="000000"/>
        </w:rPr>
        <w:t>Igor Brkić</w:t>
      </w:r>
      <w:r w:rsidRPr="00D408D8">
        <w:rPr>
          <w:rFonts w:ascii="Arial" w:hAnsi="Arial" w:cs="Arial"/>
          <w:color w:val="000000"/>
          <w:lang w:val="x-none"/>
        </w:rPr>
        <w:t>  </w:t>
      </w:r>
    </w:p>
    <w:p w14:paraId="70E5D7C6" w14:textId="77777777" w:rsidR="002B74A8" w:rsidRPr="00D408D8" w:rsidRDefault="002B74A8" w:rsidP="002B74A8">
      <w:pPr>
        <w:jc w:val="both"/>
        <w:rPr>
          <w:rFonts w:ascii="Arial" w:hAnsi="Arial" w:cs="Arial"/>
          <w:color w:val="000000"/>
          <w:lang w:val="hr-HR"/>
        </w:rPr>
      </w:pPr>
      <w:r w:rsidRPr="00D408D8">
        <w:rPr>
          <w:rFonts w:ascii="Arial" w:hAnsi="Arial" w:cs="Arial"/>
          <w:b/>
          <w:bCs/>
          <w:color w:val="000000"/>
          <w:lang w:val="hr-HR"/>
        </w:rPr>
        <w:t>Utvrđivanje kvoruma:</w:t>
      </w:r>
      <w:r w:rsidRPr="00D408D8">
        <w:rPr>
          <w:rFonts w:ascii="Arial" w:hAnsi="Arial" w:cs="Arial"/>
          <w:color w:val="000000"/>
          <w:lang w:val="hr-HR"/>
        </w:rPr>
        <w:t xml:space="preserve"> Predsjednica je utvrdila da je sjednica pravovaljana jer je nazočan dovoljan broj članova za donošenje odluka (kvorum je ostvaren).</w:t>
      </w:r>
    </w:p>
    <w:p w14:paraId="3C93AC75" w14:textId="77777777" w:rsidR="002B74A8" w:rsidRPr="00D408D8" w:rsidRDefault="002B74A8" w:rsidP="002B74A8">
      <w:pPr>
        <w:jc w:val="both"/>
        <w:rPr>
          <w:rFonts w:ascii="Arial" w:hAnsi="Arial" w:cs="Arial"/>
          <w:color w:val="000000"/>
          <w:lang w:val="x-none"/>
        </w:rPr>
      </w:pPr>
      <w:r w:rsidRPr="00D408D8">
        <w:rPr>
          <w:rFonts w:ascii="Arial" w:hAnsi="Arial" w:cs="Arial"/>
          <w:color w:val="000000"/>
          <w:lang w:val="x-none"/>
        </w:rPr>
        <w:br/>
      </w:r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Za </w:t>
      </w:r>
      <w:proofErr w:type="spellStart"/>
      <w:r w:rsidRPr="00D408D8">
        <w:rPr>
          <w:rFonts w:ascii="Arial" w:hAnsi="Arial" w:cs="Arial"/>
          <w:color w:val="000000"/>
          <w:bdr w:val="none" w:sz="0" w:space="0" w:color="auto" w:frame="1"/>
        </w:rPr>
        <w:t>sjednicu</w:t>
      </w:r>
      <w:proofErr w:type="spellEnd"/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D408D8">
        <w:rPr>
          <w:rFonts w:ascii="Arial" w:hAnsi="Arial" w:cs="Arial"/>
          <w:color w:val="000000"/>
          <w:bdr w:val="none" w:sz="0" w:space="0" w:color="auto" w:frame="1"/>
        </w:rPr>
        <w:t>predložen</w:t>
      </w:r>
      <w:proofErr w:type="spellEnd"/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D408D8">
        <w:rPr>
          <w:rFonts w:ascii="Arial" w:hAnsi="Arial" w:cs="Arial"/>
          <w:color w:val="000000"/>
          <w:bdr w:val="none" w:sz="0" w:space="0" w:color="auto" w:frame="1"/>
        </w:rPr>
        <w:t>sljedeći</w:t>
      </w:r>
      <w:proofErr w:type="spellEnd"/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D408D8">
        <w:rPr>
          <w:rFonts w:ascii="Arial" w:hAnsi="Arial" w:cs="Arial"/>
          <w:color w:val="000000"/>
        </w:rPr>
        <w:t>                  </w:t>
      </w:r>
    </w:p>
    <w:p w14:paraId="084BE324" w14:textId="77777777" w:rsidR="002B74A8" w:rsidRPr="00D408D8" w:rsidRDefault="002B74A8" w:rsidP="002B74A8">
      <w:pPr>
        <w:jc w:val="both"/>
        <w:rPr>
          <w:rFonts w:ascii="Arial" w:hAnsi="Arial" w:cs="Arial"/>
          <w:color w:val="000000"/>
        </w:rPr>
      </w:pPr>
      <w:r w:rsidRPr="00D408D8">
        <w:rPr>
          <w:rFonts w:ascii="Arial" w:hAnsi="Arial" w:cs="Arial"/>
          <w:color w:val="000000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2B74A8" w:rsidRPr="00D408D8" w14:paraId="09751816" w14:textId="77777777" w:rsidTr="00C7186E">
        <w:trPr>
          <w:trHeight w:val="134"/>
        </w:trPr>
        <w:tc>
          <w:tcPr>
            <w:tcW w:w="426" w:type="dxa"/>
            <w:shd w:val="clear" w:color="auto" w:fill="auto"/>
          </w:tcPr>
          <w:p w14:paraId="62559F5D" w14:textId="77777777" w:rsidR="002B74A8" w:rsidRPr="00D408D8" w:rsidRDefault="002B74A8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09CF90F9" w14:textId="77777777" w:rsidR="002B74A8" w:rsidRPr="00D408D8" w:rsidRDefault="002B74A8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7AF9604B" w14:textId="77777777" w:rsidR="002B74A8" w:rsidRPr="00D408D8" w:rsidRDefault="002B74A8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4BF01428" w14:textId="77777777" w:rsidR="002B74A8" w:rsidRPr="00D408D8" w:rsidRDefault="002B74A8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5442268F" w14:textId="77777777" w:rsidR="002B74A8" w:rsidRPr="00D408D8" w:rsidRDefault="002B74A8" w:rsidP="00C7186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2B74A8" w:rsidRPr="00D408D8" w14:paraId="46D7D8E5" w14:textId="77777777" w:rsidTr="00C7186E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08CE2899" w14:textId="77777777" w:rsidR="002B74A8" w:rsidRPr="00D408D8" w:rsidRDefault="002B74A8" w:rsidP="00C7186E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69D66565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Verifikacija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mandata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novog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člana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60FCBB8A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zapisnika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18.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od 26.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5AB393E5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zapisnika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19.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elektronske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od 7.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363D8E36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operativnog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sigurnost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civilnu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zaštitu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puno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do tri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od 18. do 26.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7285752C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nepuno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(30 sati)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od 15. do 23.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04ED04BC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nepuno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(30 sati)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od 22. do 30.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13DB5B91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učitelja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glazbene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kulture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razrednoj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do 5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mjeseci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od 15. do 23.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61549726" w14:textId="77777777" w:rsidR="002B74A8" w:rsidRP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Razmatranje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zahtjeva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Božice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Hrlec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otkup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stana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koji je u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vlasništvu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Osnovne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škole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“Vladimir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Nazor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”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adresi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Petra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Zrinskog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4A, </w:t>
                  </w: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 xml:space="preserve"> 48260;</w:t>
                  </w:r>
                </w:p>
                <w:p w14:paraId="053785F8" w14:textId="2392EF2D" w:rsidR="002B74A8" w:rsidRDefault="002B74A8" w:rsidP="002B74A8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2B74A8">
                    <w:rPr>
                      <w:rFonts w:ascii="Arial" w:hAnsi="Arial" w:cs="Arial"/>
                      <w:color w:val="000000"/>
                    </w:rPr>
                    <w:t>Razno</w:t>
                  </w:r>
                  <w:proofErr w:type="spellEnd"/>
                  <w:r w:rsidRPr="002B74A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56EE571B" w14:textId="109084C6" w:rsidR="002B74A8" w:rsidRDefault="002B74A8" w:rsidP="002B74A8">
                  <w:pPr>
                    <w:pStyle w:val="Odlomakpopisa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13424ADE" w14:textId="77777777" w:rsidR="002B74A8" w:rsidRPr="002B74A8" w:rsidRDefault="002B74A8" w:rsidP="002B74A8">
                  <w:pPr>
                    <w:pStyle w:val="Odlomakpopisa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465837CB" w14:textId="766C3668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pozdravlja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prisutne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otvara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20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1614383" w14:textId="098D4EF0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Nakon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pročitanog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Komentar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primjedbu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imao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tvrdi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ovakvim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točkama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dostavljenim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materijalom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dostatno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bi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moglo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pripremiti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sudjelovati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Tajnik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školske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ustanove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Jasna Zdilar Pešutić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odgovor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mišljenje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Olivere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Marinković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– da se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podaci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osobama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koje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bili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kandidati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javnom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natječaju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ne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smiju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javno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dostavljati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već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podaci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njima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trebaju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dati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uvid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sjednici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gdje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raspravlja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zaposlenju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5827">
                    <w:rPr>
                      <w:rFonts w:ascii="Arial" w:hAnsi="Arial" w:cs="Arial"/>
                      <w:color w:val="000000"/>
                    </w:rPr>
                    <w:t>istih</w:t>
                  </w:r>
                  <w:proofErr w:type="spellEnd"/>
                  <w:r w:rsidR="005D582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B67BE1F" w14:textId="77777777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 xml:space="preserve">Dnevni red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usvojen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2547E6B3" w14:textId="77777777" w:rsidR="00272443" w:rsidRPr="00272443" w:rsidRDefault="002B74A8" w:rsidP="0027244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72443">
                    <w:rPr>
                      <w:rFonts w:ascii="Arial" w:hAnsi="Arial" w:cs="Arial"/>
                      <w:b/>
                      <w:bCs/>
                      <w:color w:val="000000"/>
                    </w:rPr>
                    <w:t>Ad 1.</w:t>
                  </w:r>
                  <w:r w:rsidR="00272443" w:rsidRPr="0027244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Verifikacija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mandata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novog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člana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7749CEB7" w14:textId="326560BA" w:rsidR="00272443" w:rsidRDefault="00272443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Škoslkgo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pročitane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pozdravlja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novoimenovanu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članicu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Martinu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Zdilar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Sertić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kratko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predstavljanje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preuzima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Osnovne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Igor Brkić koji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ukratko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predstavlja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novo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imenovanu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članicu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Martina Zdilar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Sertić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dodatno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ovo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treći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trećoj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kojoj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sudjeluje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veseli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suradnji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Osnovnom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5F59AAE" w14:textId="5186CF1E" w:rsidR="002B74A8" w:rsidRPr="00D408D8" w:rsidRDefault="00272443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r w:rsidRPr="00272443">
                    <w:rPr>
                      <w:rFonts w:ascii="Arial" w:hAnsi="Arial" w:cs="Arial"/>
                      <w:b/>
                      <w:bCs/>
                      <w:color w:val="000000"/>
                    </w:rPr>
                    <w:t>Ad 2.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zapisnika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1</w:t>
                  </w:r>
                  <w:r w:rsidR="005D4E02">
                    <w:rPr>
                      <w:rFonts w:ascii="Arial" w:hAnsi="Arial" w:cs="Arial"/>
                      <w:color w:val="000000"/>
                    </w:rPr>
                    <w:t>8</w:t>
                  </w:r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r w:rsidR="005D4E02">
                    <w:rPr>
                      <w:rFonts w:ascii="Arial" w:hAnsi="Arial" w:cs="Arial"/>
                      <w:color w:val="000000"/>
                    </w:rPr>
                    <w:t>26</w:t>
                  </w:r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="002B74A8"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2B74A8"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1A3BE2E0" w14:textId="77777777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čita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1.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red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li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zaprimili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067B60CD" w14:textId="77777777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potvrđuju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pregledali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nemaju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primjedbe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63D5F81" w14:textId="2E85AD52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uz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izuzeće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članova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Martine Zdilar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Sertić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Marka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Đurakića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usvojen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4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glasa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prisutnih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D4E02">
                    <w:rPr>
                      <w:rFonts w:ascii="Arial" w:hAnsi="Arial" w:cs="Arial"/>
                      <w:color w:val="000000"/>
                    </w:rPr>
                    <w:t>članova</w:t>
                  </w:r>
                  <w:proofErr w:type="spellEnd"/>
                  <w:r w:rsidR="005D4E02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B85B932" w14:textId="7EFDBA25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Ad </w:t>
                  </w:r>
                  <w:r w:rsidR="00272443">
                    <w:rPr>
                      <w:rFonts w:ascii="Arial" w:hAnsi="Arial" w:cs="Arial"/>
                      <w:b/>
                      <w:bCs/>
                      <w:color w:val="000000"/>
                    </w:rPr>
                    <w:t>3</w:t>
                  </w: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zapisnika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19.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elektronske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od 7.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5C080419" w14:textId="496CC329" w:rsidR="00272443" w:rsidRPr="00D408D8" w:rsidRDefault="00272443" w:rsidP="00272443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čita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2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red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li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zaprimili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3A92213A" w14:textId="77777777" w:rsidR="00272443" w:rsidRPr="00D408D8" w:rsidRDefault="00272443" w:rsidP="00272443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potvrđuju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pregledali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nemaju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primjedbe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1311885D" w14:textId="16E95DF3" w:rsidR="00272443" w:rsidRPr="00D408D8" w:rsidRDefault="00272443" w:rsidP="00272443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izuzeće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Martine Zdilar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Sertić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usvojen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glasova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prisutnih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članova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74EE710A" w14:textId="2E8AC076" w:rsidR="002B74A8" w:rsidRDefault="002B74A8" w:rsidP="00272443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Ad </w:t>
                  </w:r>
                  <w:r w:rsidR="00272443">
                    <w:rPr>
                      <w:rFonts w:ascii="Arial" w:hAnsi="Arial" w:cs="Arial"/>
                      <w:b/>
                      <w:bCs/>
                      <w:color w:val="000000"/>
                    </w:rPr>
                    <w:t>4</w:t>
                  </w: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operativnog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sigurnost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civilnu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zaštitu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puno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, do tri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od 18. do 26. </w:t>
                  </w:r>
                  <w:proofErr w:type="spellStart"/>
                  <w:r w:rsidR="00272443" w:rsidRPr="00272443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="00272443" w:rsidRPr="00272443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1C06365A" w14:textId="4A949C39" w:rsidR="00272443" w:rsidRDefault="00272443" w:rsidP="00272443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pročitane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kratko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predstavljanje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23A254D" w14:textId="2BF72FD3" w:rsidR="00272443" w:rsidRPr="00D408D8" w:rsidRDefault="00272443" w:rsidP="00272443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operativnog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3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javilo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tri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Od tri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prijavljenih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testiranju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pojavilo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Doriano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Kuzijev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koji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zaposlen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60 dana.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kandidatu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koji je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trenutno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završavanju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djelomične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kvalifikacije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operativnog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sigurnost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civilnu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zaštitu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. S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navedeno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moli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Doriana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Kuzijeva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Operativnog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sigurnost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civilnu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zaštitu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puno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7A738065" w14:textId="766ACE22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</w:t>
                  </w:r>
                  <w:r w:rsidR="00AF3B14">
                    <w:rPr>
                      <w:rFonts w:ascii="Arial" w:hAnsi="Arial" w:cs="Arial"/>
                      <w:color w:val="000000"/>
                    </w:rPr>
                    <w:t>ihomir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Hodak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zašto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ovaj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djelatnik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zapošljava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do 3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odgovara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da je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Ministarstvo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znanosti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obrazovanja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mladih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dalo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kojih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je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jednog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zaposlenika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dana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puno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neodređeno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, a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drugog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zaposlenika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je dana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puno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do 3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dane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ulazi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projekt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jednosmjenske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nastave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kroz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dana, pa je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će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dogoditi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do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onda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E1EE2CA" w14:textId="77777777" w:rsidR="00AF3B14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AF3B14">
                    <w:rPr>
                      <w:rFonts w:ascii="Arial" w:hAnsi="Arial" w:cs="Arial"/>
                      <w:color w:val="000000"/>
                    </w:rPr>
                    <w:t xml:space="preserve">dalo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Doriana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Kuzijeva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Operativnog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djelatnika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sigurnost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civilnu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zaštitu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2372BA5C" w14:textId="77777777" w:rsidR="00AF3B14" w:rsidRDefault="00AF3B14" w:rsidP="00C7186E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098C54FF" w14:textId="4C653747" w:rsidR="002B74A8" w:rsidRPr="00D408D8" w:rsidRDefault="00AF3B14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Ad 5</w:t>
                  </w:r>
                  <w:r w:rsidR="002B74A8"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="002B74A8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nepuno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(30 sati)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od 15. do 23. </w:t>
                  </w:r>
                  <w:proofErr w:type="spellStart"/>
                  <w:r w:rsidRPr="00AF3B14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Pr="00AF3B14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11C289A6" w14:textId="77777777" w:rsidR="00AF3B14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nakon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pročitane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točke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="00AF3B1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67A573E1" w14:textId="2682B79E" w:rsidR="002B74A8" w:rsidRPr="00D408D8" w:rsidRDefault="00AF3B14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raspisan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dobila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rješenje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učenika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razrednoj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drugi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predmetnoj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Natašu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Račić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Marinu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Vlašić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zaposlene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60 dana, s time da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ugovor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Marinu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Vlašić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produljivao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puta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nismo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mogli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raspisati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završile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edukaciju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pri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Pučkom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otvorenom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učilištu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Križevcima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Inače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javilo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sedam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kandidata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kojih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šest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pojavilo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testiranju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Imajući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vidu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navedeno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traži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dviju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pomoćnica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Za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Natašu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Račić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Marinu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Vlašić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515B7640" w14:textId="3CB97898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Član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</w:t>
                  </w:r>
                  <w:r w:rsidR="0054654C">
                    <w:rPr>
                      <w:rFonts w:ascii="Arial" w:hAnsi="Arial" w:cs="Arial"/>
                      <w:color w:val="000000"/>
                    </w:rPr>
                    <w:t>ls</w:t>
                  </w:r>
                  <w:r w:rsidR="00F06231">
                    <w:rPr>
                      <w:rFonts w:ascii="Arial" w:hAnsi="Arial" w:cs="Arial"/>
                      <w:color w:val="000000"/>
                    </w:rPr>
                    <w:t>kog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Tihomir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Hodak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moguće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se pred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kraj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Školske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zapošljavaju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pomoćnici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Zar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pravilo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broj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određuje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samom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početku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školske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Članica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Martina Zdilar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Sertić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uključuje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raspravu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ističući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slaže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je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tako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prije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međutim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isto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tako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upoznata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situacijom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se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sustavu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obrazovanja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poteškoće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kod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učenika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ne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mogu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detektirati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odmah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već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nakon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nekog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vremena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uoče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teškoće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onda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kreće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postupak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utvrđivanja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poteškoća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Također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dok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roditelji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nisu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suglasni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I ne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žele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surađivati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teško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moći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napraviti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pitanju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učenike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imaju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teškoće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radi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koji him je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onemogućeno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normalno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sudjelovanje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Članica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Gordana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Prosenečki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uključuje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raspravu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zaposlena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radnom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mjestu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učiteljice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razredne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ja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ogorčena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situaciju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kojoj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nalazi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Djeca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imaju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sve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više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poteškoća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, 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ima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sve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manje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alata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nosi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takvim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situacijama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može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proteći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više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dvije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dok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ne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uoči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učenik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ne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može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nositi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gradivom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Tada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kreće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postupak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utvrđivanja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poteškoća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Član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Tihomir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Hodak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pitanja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onda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konačnici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odlučuje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tim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rješenjima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utvrđivanju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odgovara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županija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donosi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odluku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odnosno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rješenje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kojim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učeniku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koji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ima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teškoća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određuje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pomoćnik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CD4443A" w14:textId="413FDE75" w:rsidR="002B74A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dao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dviju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pomoćnica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Nataše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Račić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 xml:space="preserve"> Marine </w:t>
                  </w:r>
                  <w:proofErr w:type="spellStart"/>
                  <w:r w:rsidR="00F06231">
                    <w:rPr>
                      <w:rFonts w:ascii="Arial" w:hAnsi="Arial" w:cs="Arial"/>
                      <w:color w:val="000000"/>
                    </w:rPr>
                    <w:t>Vlašić</w:t>
                  </w:r>
                  <w:proofErr w:type="spellEnd"/>
                  <w:r w:rsidR="00F06231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A45FBC1" w14:textId="77777777" w:rsidR="0054654C" w:rsidRPr="00D408D8" w:rsidRDefault="0054654C" w:rsidP="00C7186E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364A29C8" w14:textId="43F24B4F" w:rsidR="002B74A8" w:rsidRPr="00D408D8" w:rsidRDefault="002B74A8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 xml:space="preserve">Ad </w:t>
                  </w:r>
                  <w:r w:rsidR="0054654C">
                    <w:rPr>
                      <w:rFonts w:ascii="Arial" w:hAnsi="Arial" w:cs="Arial"/>
                      <w:b/>
                      <w:bCs/>
                      <w:color w:val="000000"/>
                    </w:rPr>
                    <w:t>6</w:t>
                  </w: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nepuno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(30 sati)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određeno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radno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javni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od 22. do 30. </w:t>
                  </w:r>
                  <w:proofErr w:type="spellStart"/>
                  <w:r w:rsidR="0054654C" w:rsidRPr="0054654C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="0054654C" w:rsidRPr="0054654C">
                    <w:rPr>
                      <w:rFonts w:ascii="Arial" w:hAnsi="Arial" w:cs="Arial"/>
                      <w:color w:val="000000"/>
                    </w:rPr>
                    <w:t xml:space="preserve"> 2026.;</w:t>
                  </w:r>
                </w:p>
                <w:p w14:paraId="19E5B131" w14:textId="77777777" w:rsidR="0054654C" w:rsidRDefault="002B74A8" w:rsidP="0054654C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="0054654C"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="0054654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>
                    <w:rPr>
                      <w:rFonts w:ascii="Arial" w:hAnsi="Arial" w:cs="Arial"/>
                      <w:color w:val="000000"/>
                    </w:rPr>
                    <w:t>nakon</w:t>
                  </w:r>
                  <w:proofErr w:type="spellEnd"/>
                  <w:r w:rsid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>
                    <w:rPr>
                      <w:rFonts w:ascii="Arial" w:hAnsi="Arial" w:cs="Arial"/>
                      <w:color w:val="000000"/>
                    </w:rPr>
                    <w:t>pročitane</w:t>
                  </w:r>
                  <w:proofErr w:type="spellEnd"/>
                  <w:r w:rsid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>
                    <w:rPr>
                      <w:rFonts w:ascii="Arial" w:hAnsi="Arial" w:cs="Arial"/>
                      <w:color w:val="000000"/>
                    </w:rPr>
                    <w:t>točke</w:t>
                  </w:r>
                  <w:proofErr w:type="spellEnd"/>
                  <w:r w:rsid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="0054654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D408D8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="0054654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D408D8"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 w:rsidR="0054654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4654C" w:rsidRPr="00D408D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="0054654C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1BCB6FF5" w14:textId="31F49D2A" w:rsidR="0054654C" w:rsidRPr="00D408D8" w:rsidRDefault="0054654C" w:rsidP="0054654C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raspisan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kasnije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dodatna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rješenja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davanju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dvoje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učenika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od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kojih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učenik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razrednoj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predmetnoj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Također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javile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to Petra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Sokač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sanja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raspisan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mjesta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povjerenstvo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utvrdilo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testiranje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neće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održati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Također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završile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edukaciju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Imajući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navedeno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dviju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Petru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Sokač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Sanju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692C499" w14:textId="64DFA089" w:rsidR="0054654C" w:rsidRPr="00D408D8" w:rsidRDefault="0054654C" w:rsidP="0054654C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raspravu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točci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dodatne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rasprave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primjedbi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ovoj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točci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6D56D0F" w14:textId="19944028" w:rsidR="0054654C" w:rsidRPr="00D408D8" w:rsidRDefault="0054654C" w:rsidP="0054654C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dviju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pomoćnica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Petre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Sokač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DACC134" w14:textId="03F4D9D8" w:rsidR="002B74A8" w:rsidRDefault="002B74A8" w:rsidP="00C7186E">
                  <w:pPr>
                    <w:rPr>
                      <w:rFonts w:ascii="Arial" w:hAnsi="Arial" w:cs="Arial"/>
                    </w:rPr>
                  </w:pPr>
                  <w:r w:rsidRPr="00D408D8">
                    <w:rPr>
                      <w:rFonts w:ascii="Arial" w:hAnsi="Arial" w:cs="Arial"/>
                    </w:rPr>
                    <w:t xml:space="preserve">Pod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točkom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razno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član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Alen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Međimorec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zahvaljuje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svim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prisutnima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obavještava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da je s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današnjom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sjednicom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njegovo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zadnje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sudjelovanje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mjestu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člana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>.</w:t>
                  </w:r>
                </w:p>
                <w:p w14:paraId="6355F315" w14:textId="5D24C242" w:rsidR="0054654C" w:rsidRDefault="0054654C" w:rsidP="00C7186E">
                  <w:pPr>
                    <w:rPr>
                      <w:rFonts w:ascii="Arial" w:hAnsi="Arial" w:cs="Arial"/>
                    </w:rPr>
                  </w:pPr>
                  <w:r w:rsidRPr="0054654C">
                    <w:rPr>
                      <w:rFonts w:ascii="Arial" w:hAnsi="Arial" w:cs="Arial"/>
                      <w:b/>
                      <w:bCs/>
                    </w:rPr>
                    <w:t>Ad 7.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Davanje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suglasnosti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ravnatelju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zapošljavanje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učitelja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glazbene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kulture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razrednoj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nastavi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na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određeno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vrijeme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do 5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mjeseci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javni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natječaj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od 15. do 23. </w:t>
                  </w:r>
                  <w:proofErr w:type="spellStart"/>
                  <w:r w:rsidRPr="0054654C">
                    <w:rPr>
                      <w:rFonts w:ascii="Arial" w:hAnsi="Arial" w:cs="Arial"/>
                    </w:rPr>
                    <w:t>travnja</w:t>
                  </w:r>
                  <w:proofErr w:type="spellEnd"/>
                  <w:r w:rsidRPr="0054654C">
                    <w:rPr>
                      <w:rFonts w:ascii="Arial" w:hAnsi="Arial" w:cs="Arial"/>
                    </w:rPr>
                    <w:t xml:space="preserve"> 2026.;</w:t>
                  </w:r>
                </w:p>
                <w:p w14:paraId="663D47EC" w14:textId="4BD9E85C" w:rsidR="0054654C" w:rsidRDefault="0054654C" w:rsidP="00C7186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pročitane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65626A5A" w14:textId="586B9A4F" w:rsidR="00833B40" w:rsidRPr="00D408D8" w:rsidRDefault="0054654C" w:rsidP="00C7186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</w:rPr>
                    <w:t>zahvaljuje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predstavlja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ukratko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predmetnu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</w:rPr>
                    <w:t>zapošljavanju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višak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sati </w:t>
                  </w:r>
                  <w:proofErr w:type="spellStart"/>
                  <w:r>
                    <w:rPr>
                      <w:rFonts w:ascii="Arial" w:hAnsi="Arial" w:cs="Arial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učiteljice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razrednoj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imaju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bonusa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kojeg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ostvaruju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odnosno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imaju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pravo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staž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Iamjući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vidu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učiteljice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r w:rsidR="00833B40">
                    <w:rPr>
                      <w:rFonts w:ascii="Arial" w:hAnsi="Arial" w:cs="Arial"/>
                    </w:rPr>
                    <w:t xml:space="preserve">4.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Razreda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uzele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bonus za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glazbenu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kulturu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, a koji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iznosi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4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sata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nastavi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tjedno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odnosno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osam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sati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ukupno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to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isto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smo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imali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obvezu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kao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Škola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raspisati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natječaj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Inače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tom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radnom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mjestu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zaposlen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učitelj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glazbene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kulture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I to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nestručan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–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Ozren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Bogdanović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, koji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već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drugu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godinu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zaredom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obavlja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poslove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glazbene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kulture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razrednoj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nastavi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Ravnatelj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dodatno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ističe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Ozrena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Bogdanovića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kako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ostvario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izniman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uspjeh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zborom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Osnovne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škole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Nazor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Križevci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te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ravnatelj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ponosan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ostvareni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uspjeh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županijskom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I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državnom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natjecanju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Ravnatelj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također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ističe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kako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natječaj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javio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samo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jedan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kandidat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te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imajući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vidu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odredbe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Pravilnika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o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zapošljavanju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da u tom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smislu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nije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održano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testiranje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. S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obzirom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da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kandidat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nema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stručnu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spremu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obavljanje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poslova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učitelja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glazbene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kulture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razrednoj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nastavi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zapošljavanje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koje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traži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suglasnost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Školskog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odbora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biti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će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nestručno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do 5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mjeseci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33B40">
                    <w:rPr>
                      <w:rFonts w:ascii="Arial" w:hAnsi="Arial" w:cs="Arial"/>
                    </w:rPr>
                    <w:t>maksimalno</w:t>
                  </w:r>
                  <w:proofErr w:type="spellEnd"/>
                  <w:r w:rsidR="00833B40">
                    <w:rPr>
                      <w:rFonts w:ascii="Arial" w:hAnsi="Arial" w:cs="Arial"/>
                    </w:rPr>
                    <w:t>.</w:t>
                  </w:r>
                </w:p>
                <w:p w14:paraId="777CC9F8" w14:textId="533AECC4" w:rsidR="002B74A8" w:rsidRDefault="00833B40" w:rsidP="00833B40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33B40">
                    <w:rPr>
                      <w:rFonts w:ascii="Arial" w:hAnsi="Arial" w:cs="Arial"/>
                      <w:b/>
                      <w:bCs/>
                    </w:rPr>
                    <w:t>Rasprava</w:t>
                  </w:r>
                  <w:proofErr w:type="spellEnd"/>
                  <w:r w:rsidRPr="00833B40"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Martina Zdilar </w:t>
                  </w:r>
                  <w:proofErr w:type="spellStart"/>
                  <w:r>
                    <w:rPr>
                      <w:rFonts w:ascii="Arial" w:hAnsi="Arial" w:cs="Arial"/>
                    </w:rPr>
                    <w:t>Sertić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li </w:t>
                  </w:r>
                  <w:proofErr w:type="spellStart"/>
                  <w:r>
                    <w:rPr>
                      <w:rFonts w:ascii="Arial" w:hAnsi="Arial" w:cs="Arial"/>
                    </w:rPr>
                    <w:t>postoji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mogućnost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</w:rPr>
                    <w:t>Ozren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Bogdanović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uskoro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edukaciju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odnosno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stručnu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spremu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obavljanje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poslova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učitelja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glazbene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kulture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razrednoj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odgovara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trenutno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završava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Varaždinu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Sveučilištu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Sjever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169A0049" w14:textId="38145D8A" w:rsidR="00833B40" w:rsidRDefault="00833B40" w:rsidP="00833B40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E82626">
                    <w:rPr>
                      <w:rFonts w:ascii="Arial" w:hAnsi="Arial" w:cs="Arial"/>
                      <w:b/>
                      <w:bCs/>
                    </w:rPr>
                    <w:t>Zaključak</w:t>
                  </w:r>
                  <w:proofErr w:type="spellEnd"/>
                  <w:r w:rsidRPr="00E82626"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jednoglasno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dao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nestručno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do 5 </w:t>
                  </w:r>
                  <w:proofErr w:type="spellStart"/>
                  <w:r>
                    <w:rPr>
                      <w:rFonts w:ascii="Arial" w:hAnsi="Arial" w:cs="Arial"/>
                    </w:rPr>
                    <w:t>mjeseci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</w:rPr>
                    <w:t xml:space="preserve">-  </w:t>
                  </w:r>
                  <w:proofErr w:type="spellStart"/>
                  <w:r>
                    <w:rPr>
                      <w:rFonts w:ascii="Arial" w:hAnsi="Arial" w:cs="Arial"/>
                    </w:rPr>
                    <w:t>Ozrena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Bogdanovića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radnom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mjestu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učitelja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glazbene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kulture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razrednoj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nastavi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00555BFE" w14:textId="544FF9E4" w:rsidR="00833B40" w:rsidRDefault="00833B40" w:rsidP="00833B40">
                  <w:pPr>
                    <w:rPr>
                      <w:rFonts w:ascii="Arial" w:hAnsi="Arial" w:cs="Arial"/>
                    </w:rPr>
                  </w:pPr>
                  <w:r w:rsidRPr="00833B40">
                    <w:rPr>
                      <w:rFonts w:ascii="Arial" w:hAnsi="Arial" w:cs="Arial"/>
                      <w:b/>
                      <w:bCs/>
                    </w:rPr>
                    <w:lastRenderedPageBreak/>
                    <w:t>Ad 8.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Razmatranje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zahtjeva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Božice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Hrlec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otkup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stana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koji je u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vlasništvu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Osnovne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škole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Nazor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Križevci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na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adresi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Petra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Zrinskog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4A, </w:t>
                  </w:r>
                  <w:proofErr w:type="spellStart"/>
                  <w:r w:rsidRPr="00833B40">
                    <w:rPr>
                      <w:rFonts w:ascii="Arial" w:hAnsi="Arial" w:cs="Arial"/>
                    </w:rPr>
                    <w:t>Križevci</w:t>
                  </w:r>
                  <w:proofErr w:type="spellEnd"/>
                  <w:r w:rsidRPr="00833B40">
                    <w:rPr>
                      <w:rFonts w:ascii="Arial" w:hAnsi="Arial" w:cs="Arial"/>
                    </w:rPr>
                    <w:t xml:space="preserve"> 48260;</w:t>
                  </w:r>
                </w:p>
                <w:p w14:paraId="7C38925B" w14:textId="30F9885A" w:rsidR="00833B40" w:rsidRDefault="00833B40" w:rsidP="00833B40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pročitane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tajnici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6FF0B936" w14:textId="6AC51708" w:rsidR="00833B40" w:rsidRDefault="00833B40" w:rsidP="00833B40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Tajnik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ustanove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1. Jasna Zdilar Pešutić </w:t>
                  </w:r>
                  <w:proofErr w:type="spellStart"/>
                  <w:r>
                    <w:rPr>
                      <w:rFonts w:ascii="Arial" w:hAnsi="Arial" w:cs="Arial"/>
                    </w:rPr>
                    <w:t>ukratko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predstavlja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problematiku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Osnovna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vlasništvu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stana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adresi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ulica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r w:rsidR="006B0F8F">
                    <w:rPr>
                      <w:rFonts w:ascii="Arial" w:hAnsi="Arial" w:cs="Arial"/>
                    </w:rPr>
                    <w:t xml:space="preserve">Petra </w:t>
                  </w:r>
                  <w:proofErr w:type="spellStart"/>
                  <w:r w:rsidR="006B0F8F">
                    <w:rPr>
                      <w:rFonts w:ascii="Arial" w:hAnsi="Arial" w:cs="Arial"/>
                    </w:rPr>
                    <w:t>Zrinskog</w:t>
                  </w:r>
                  <w:proofErr w:type="spellEnd"/>
                  <w:r w:rsidR="006B0F8F">
                    <w:rPr>
                      <w:rFonts w:ascii="Arial" w:hAnsi="Arial" w:cs="Arial"/>
                    </w:rPr>
                    <w:t xml:space="preserve"> 4A, </w:t>
                  </w:r>
                  <w:proofErr w:type="spellStart"/>
                  <w:r w:rsidR="006B0F8F">
                    <w:rPr>
                      <w:rFonts w:ascii="Arial" w:hAnsi="Arial" w:cs="Arial"/>
                    </w:rPr>
                    <w:t>Križevci</w:t>
                  </w:r>
                  <w:proofErr w:type="spellEnd"/>
                  <w:r w:rsidR="006B0F8F">
                    <w:rPr>
                      <w:rFonts w:ascii="Arial" w:hAnsi="Arial" w:cs="Arial"/>
                    </w:rPr>
                    <w:t xml:space="preserve"> 48260.</w:t>
                  </w:r>
                </w:p>
                <w:p w14:paraId="7DEC1893" w14:textId="77777777" w:rsidR="006B0F8F" w:rsidRDefault="006B0F8F" w:rsidP="00C7186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</w:rPr>
                    <w:t>nekretnini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1991.g. </w:t>
                  </w:r>
                  <w:proofErr w:type="spellStart"/>
                  <w:r>
                    <w:rPr>
                      <w:rFonts w:ascii="Arial" w:hAnsi="Arial" w:cs="Arial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</w:rPr>
                    <w:t>dječji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vrtić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odvojio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Osnovne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korištenje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nekretninu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odluke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dostavljena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uvid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članovima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nema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saznanja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 tome </w:t>
                  </w:r>
                  <w:proofErr w:type="spellStart"/>
                  <w:r>
                    <w:rPr>
                      <w:rFonts w:ascii="Arial" w:hAnsi="Arial" w:cs="Arial"/>
                    </w:rPr>
                    <w:t>tko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koristi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nekretninu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Postojala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informacija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</w:rPr>
                    <w:t>odgajateljica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dječjeg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vrtića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Božica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samohrana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majka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dvoje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djece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tom </w:t>
                  </w:r>
                  <w:proofErr w:type="spellStart"/>
                  <w:r>
                    <w:rPr>
                      <w:rFonts w:ascii="Arial" w:hAnsi="Arial" w:cs="Arial"/>
                    </w:rPr>
                    <w:t>stanu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Božica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2021. </w:t>
                  </w:r>
                  <w:proofErr w:type="spellStart"/>
                  <w:r>
                    <w:rPr>
                      <w:rFonts w:ascii="Arial" w:hAnsi="Arial" w:cs="Arial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obraća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Osnovnoj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namjerom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</w:rPr>
                    <w:t>otkupi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stan </w:t>
                  </w:r>
                  <w:proofErr w:type="spellStart"/>
                  <w:r>
                    <w:rPr>
                      <w:rFonts w:ascii="Arial" w:hAnsi="Arial" w:cs="Arial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moli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Osnovnu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</w:rPr>
                    <w:t>joj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ponudi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otkup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U </w:t>
                  </w:r>
                  <w:proofErr w:type="spellStart"/>
                  <w:r>
                    <w:rPr>
                      <w:rFonts w:ascii="Arial" w:hAnsi="Arial" w:cs="Arial"/>
                    </w:rPr>
                    <w:t>datom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trenutku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predmet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rješavala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bivša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tajnica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Osnovne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u </w:t>
                  </w:r>
                  <w:proofErr w:type="spellStart"/>
                  <w:r>
                    <w:rPr>
                      <w:rFonts w:ascii="Arial" w:hAnsi="Arial" w:cs="Arial"/>
                    </w:rPr>
                    <w:t>razdoblju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tražila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utvrđivanje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tržišne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vrijednosti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nekretnine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dodatno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tražila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Božice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dostavu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dokumentacije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dokazuje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</w:rPr>
                    <w:t>ista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zaštićeni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stanar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stanu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u </w:t>
                  </w:r>
                  <w:proofErr w:type="spellStart"/>
                  <w:r>
                    <w:rPr>
                      <w:rFonts w:ascii="Arial" w:hAnsi="Arial" w:cs="Arial"/>
                    </w:rPr>
                    <w:t>vlasništvu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U </w:t>
                  </w:r>
                  <w:proofErr w:type="spellStart"/>
                  <w:r>
                    <w:rPr>
                      <w:rFonts w:ascii="Arial" w:hAnsi="Arial" w:cs="Arial"/>
                    </w:rPr>
                    <w:t>datom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vremenu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Božica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dostavila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traženu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dokumentaciju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platila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utvrđivanje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vrijednosti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</w:rPr>
                    <w:t>svejedno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ponudila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otkup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Na </w:t>
                  </w:r>
                  <w:proofErr w:type="spellStart"/>
                  <w:r>
                    <w:rPr>
                      <w:rFonts w:ascii="Arial" w:hAnsi="Arial" w:cs="Arial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Božica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odgovorila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</w:rPr>
                    <w:t>joj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cijena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prevelika</w:t>
                  </w:r>
                  <w:proofErr w:type="spellEnd"/>
                  <w:r>
                    <w:rPr>
                      <w:rFonts w:ascii="Arial" w:hAnsi="Arial" w:cs="Arial"/>
                    </w:rPr>
                    <w:t>. (</w:t>
                  </w:r>
                  <w:proofErr w:type="spellStart"/>
                  <w:r>
                    <w:rPr>
                      <w:rFonts w:ascii="Arial" w:hAnsi="Arial" w:cs="Arial"/>
                    </w:rPr>
                    <w:t>Dokumentacija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dana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uvid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članovima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</w:rPr>
                    <w:t>).</w:t>
                  </w:r>
                </w:p>
                <w:p w14:paraId="54D5817F" w14:textId="77777777" w:rsidR="006B0F8F" w:rsidRDefault="006B0F8F" w:rsidP="00C7186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navedenog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zahtjeva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u </w:t>
                  </w:r>
                  <w:proofErr w:type="spellStart"/>
                  <w:r>
                    <w:rPr>
                      <w:rFonts w:ascii="Arial" w:hAnsi="Arial" w:cs="Arial"/>
                    </w:rPr>
                    <w:t>prosincu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2025. </w:t>
                  </w:r>
                  <w:proofErr w:type="spellStart"/>
                  <w:r>
                    <w:rPr>
                      <w:rFonts w:ascii="Arial" w:hAnsi="Arial" w:cs="Arial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zet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Božice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telefonskim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putem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</w:rPr>
                    <w:t>obratio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bi </w:t>
                  </w:r>
                  <w:proofErr w:type="spellStart"/>
                  <w:r>
                    <w:rPr>
                      <w:rFonts w:ascii="Arial" w:hAnsi="Arial" w:cs="Arial"/>
                    </w:rPr>
                    <w:t>kćer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Božice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otkupila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stan. </w:t>
                  </w:r>
                  <w:proofErr w:type="spellStart"/>
                  <w:r>
                    <w:rPr>
                      <w:rFonts w:ascii="Arial" w:hAnsi="Arial" w:cs="Arial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upit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koji </w:t>
                  </w:r>
                  <w:proofErr w:type="spellStart"/>
                  <w:r>
                    <w:rPr>
                      <w:rFonts w:ascii="Arial" w:hAnsi="Arial" w:cs="Arial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bio u </w:t>
                  </w:r>
                  <w:proofErr w:type="spellStart"/>
                  <w:r>
                    <w:rPr>
                      <w:rFonts w:ascii="Arial" w:hAnsi="Arial" w:cs="Arial"/>
                    </w:rPr>
                    <w:t>pisanom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zahtjevu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dodatnog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mišljenja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savjet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</w:rPr>
                    <w:t>prosljeđuje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upit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Osnivaču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do </w:t>
                  </w:r>
                  <w:proofErr w:type="spellStart"/>
                  <w:r>
                    <w:rPr>
                      <w:rFonts w:ascii="Arial" w:hAnsi="Arial" w:cs="Arial"/>
                    </w:rPr>
                    <w:t>danas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nismo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dobili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odgovor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095D2662" w14:textId="46224E98" w:rsidR="002B74A8" w:rsidRPr="006B0F8F" w:rsidRDefault="006B0F8F" w:rsidP="00C718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Da bi 28. </w:t>
                  </w:r>
                  <w:proofErr w:type="spellStart"/>
                  <w:r>
                    <w:rPr>
                      <w:rFonts w:ascii="Arial" w:hAnsi="Arial" w:cs="Arial"/>
                    </w:rPr>
                    <w:t>Travnja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2026. </w:t>
                  </w:r>
                  <w:proofErr w:type="spellStart"/>
                  <w:r>
                    <w:rPr>
                      <w:rFonts w:ascii="Arial" w:hAnsi="Arial" w:cs="Arial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elektronskim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putem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– I to </w:t>
                  </w:r>
                  <w:proofErr w:type="spellStart"/>
                  <w:r>
                    <w:rPr>
                      <w:rFonts w:ascii="Arial" w:hAnsi="Arial" w:cs="Arial"/>
                    </w:rPr>
                    <w:t>mailom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kćeri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Božice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a u </w:t>
                  </w:r>
                  <w:proofErr w:type="spellStart"/>
                  <w:r>
                    <w:rPr>
                      <w:rFonts w:ascii="Arial" w:hAnsi="Arial" w:cs="Arial"/>
                    </w:rPr>
                    <w:t>potpisu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Božica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tražila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</w:rPr>
                    <w:t>joj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</w:rPr>
                    <w:t>ponudi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otkup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</w:rPr>
                    <w:t>ista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zaštićeni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najmoprimac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</w:rPr>
                    <w:t>Tajnik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situacija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doista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komplicirana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napominje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sukladno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odredbama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Statuta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Škoel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Školski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dati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otuđiti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nekretninu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vrijednosti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većoj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cca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28.000,00€.</w:t>
                  </w:r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Tajnik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Škole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predlaže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da se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Božici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Hrlec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treba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dostaviti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dopis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kojem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traži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dopuna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dokumentacije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te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slučaju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ne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dostavjanja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iste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smatrat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ćemo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da je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odustala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od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zahtjeva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Također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ističe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iamjući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sve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činjenice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vidu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kako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Božica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Hrlec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nema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pravnu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osnovu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otkup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82626">
                    <w:rPr>
                      <w:rFonts w:ascii="Arial" w:hAnsi="Arial" w:cs="Arial"/>
                    </w:rPr>
                    <w:t>stana</w:t>
                  </w:r>
                  <w:proofErr w:type="spellEnd"/>
                  <w:r w:rsidR="00E82626">
                    <w:rPr>
                      <w:rFonts w:ascii="Arial" w:hAnsi="Arial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7EE2928E" w14:textId="363D310B" w:rsidR="002B74A8" w:rsidRDefault="00E82626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E82626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E82626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izjašnjava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on za to da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stan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Božici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zašto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pitanjima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mišljenje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tajnik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posao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to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Smatra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bi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ovo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trebalo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proslijediti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odvjetnicima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48F43D8" w14:textId="3D35A330" w:rsidR="00E82626" w:rsidRDefault="00E82626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Sanja Štubelj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opisuje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situaciju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upoznata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situacijom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od 2021.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Također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je stan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korišenje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dobila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vrtića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tom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trenutku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stan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trebala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stan ta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radnica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dal ana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korištenje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Božici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slažu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kompliciranoj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situaciji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Božicu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obavijesti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dostavi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dokumentacije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će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dokazati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ista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zaštićeni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najmoprimac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DC22D4C" w14:textId="318CD01C" w:rsidR="00E82626" w:rsidRDefault="00E82626" w:rsidP="00C7186E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E82626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E82626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odlučio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će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tražiti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dodatnu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dokumentaciju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Božice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Hrlec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21881F1" w14:textId="77777777" w:rsidR="00E82626" w:rsidRPr="006B0F8F" w:rsidRDefault="00E82626" w:rsidP="00C7186E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551D3FF4" w14:textId="013D9DC5" w:rsidR="002B74A8" w:rsidRDefault="00E82626" w:rsidP="00C7186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82626">
                    <w:rPr>
                      <w:rFonts w:ascii="Arial" w:hAnsi="Arial" w:cs="Arial"/>
                      <w:b/>
                      <w:bCs/>
                      <w:color w:val="000000"/>
                    </w:rPr>
                    <w:t>Ad. 9.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dodatnih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rasprave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3DA5048" w14:textId="5946B018" w:rsidR="00E82626" w:rsidRDefault="00E82626" w:rsidP="00C7186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07DE5C88" w14:textId="77777777" w:rsidR="00E82626" w:rsidRPr="00D408D8" w:rsidRDefault="00E82626" w:rsidP="00C7186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5E2B62E8" w14:textId="2D273AE6" w:rsidR="002B74A8" w:rsidRPr="00D408D8" w:rsidRDefault="002B74A8" w:rsidP="00C7186E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  <w:lang w:val="x-none"/>
                    </w:rPr>
                    <w:t>KLASA:</w:t>
                  </w:r>
                  <w:r w:rsidRPr="00D408D8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007-04/26-02/</w:t>
                  </w:r>
                  <w:r w:rsidR="00AF3B14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20</w:t>
                  </w:r>
                  <w:r w:rsidRPr="00D408D8">
                    <w:rPr>
                      <w:rFonts w:ascii="Arial" w:hAnsi="Arial" w:cs="Arial"/>
                      <w:color w:val="000000"/>
                      <w:lang w:val="x-none"/>
                    </w:rPr>
                    <w:tab/>
                  </w:r>
                </w:p>
                <w:p w14:paraId="417E545E" w14:textId="77777777" w:rsidR="002B74A8" w:rsidRPr="00D408D8" w:rsidRDefault="002B74A8" w:rsidP="00C7186E">
                  <w:pPr>
                    <w:ind w:right="540"/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  <w:lang w:val="x-none"/>
                    </w:rPr>
                    <w:t xml:space="preserve">URBROJ: </w:t>
                  </w:r>
                  <w:r w:rsidRPr="00D408D8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2137-43-03-26-2</w:t>
                  </w:r>
                </w:p>
                <w:p w14:paraId="26777E2E" w14:textId="61CE2768" w:rsidR="002B74A8" w:rsidRPr="00D408D8" w:rsidRDefault="002B74A8" w:rsidP="00C7186E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AF3B14">
                    <w:rPr>
                      <w:rFonts w:ascii="Arial" w:hAnsi="Arial" w:cs="Arial"/>
                      <w:color w:val="000000"/>
                    </w:rPr>
                    <w:t>8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AF3B14">
                    <w:rPr>
                      <w:rFonts w:ascii="Arial" w:hAnsi="Arial" w:cs="Arial"/>
                      <w:color w:val="000000"/>
                    </w:rPr>
                    <w:t>svibnja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</w:p>
                <w:p w14:paraId="513070FE" w14:textId="77777777" w:rsidR="002B74A8" w:rsidRPr="00D408D8" w:rsidRDefault="002B74A8" w:rsidP="00C7186E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Zapisničarka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</w:p>
                <w:p w14:paraId="4A6BA8A6" w14:textId="77777777" w:rsidR="002B74A8" w:rsidRPr="00D408D8" w:rsidRDefault="002B74A8" w:rsidP="00C7186E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>Jasna Zdilar Pešutić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ab/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ab/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ab/>
                    <w:t xml:space="preserve">                                               Sanja Štubelj</w:t>
                  </w:r>
                </w:p>
                <w:p w14:paraId="1F31C31F" w14:textId="77777777" w:rsidR="002B74A8" w:rsidRPr="00D408D8" w:rsidRDefault="002B74A8" w:rsidP="00C7186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5317356E" w14:textId="77777777" w:rsidR="002B74A8" w:rsidRPr="00D408D8" w:rsidRDefault="002B74A8" w:rsidP="00C7186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3C69AD81" w14:textId="77777777" w:rsidR="002B74A8" w:rsidRPr="00D408D8" w:rsidRDefault="002B74A8" w:rsidP="00C7186E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3D3200F6" w14:textId="77777777" w:rsidR="002B74A8" w:rsidRPr="00D408D8" w:rsidRDefault="002B74A8" w:rsidP="00C7186E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425BA1B4" w14:textId="77777777" w:rsidR="002B74A8" w:rsidRPr="00D408D8" w:rsidRDefault="002B74A8" w:rsidP="00C7186E">
                  <w:pPr>
                    <w:jc w:val="both"/>
                    <w:rPr>
                      <w:rFonts w:ascii="Arial" w:hAnsi="Arial" w:cs="Arial"/>
                    </w:rPr>
                  </w:pPr>
                  <w:r w:rsidRPr="00D408D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5057430B" w14:textId="77777777" w:rsidR="002B74A8" w:rsidRPr="00D408D8" w:rsidRDefault="002B74A8" w:rsidP="00C7186E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3EB3CFDE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133A4D72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EB9C111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7307AEB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19E89018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9ECB2FA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589AD485" w14:textId="77777777" w:rsidR="002B74A8" w:rsidRPr="00D408D8" w:rsidRDefault="002B74A8" w:rsidP="00C7186E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61A89637" w14:textId="77777777" w:rsidR="002B74A8" w:rsidRPr="00D408D8" w:rsidRDefault="002B74A8" w:rsidP="00C7186E">
            <w:pPr>
              <w:jc w:val="both"/>
              <w:rPr>
                <w:rFonts w:ascii="Arial" w:hAnsi="Arial" w:cs="Arial"/>
              </w:rPr>
            </w:pPr>
          </w:p>
          <w:p w14:paraId="1B97B1B2" w14:textId="77777777" w:rsidR="002B74A8" w:rsidRPr="00D408D8" w:rsidRDefault="002B74A8" w:rsidP="00C7186E">
            <w:pPr>
              <w:jc w:val="both"/>
              <w:rPr>
                <w:rFonts w:ascii="Arial" w:hAnsi="Arial" w:cs="Arial"/>
              </w:rPr>
            </w:pPr>
          </w:p>
          <w:p w14:paraId="2588BADB" w14:textId="77777777" w:rsidR="002B74A8" w:rsidRPr="00D408D8" w:rsidRDefault="002B74A8" w:rsidP="00C7186E">
            <w:pPr>
              <w:pStyle w:val="Odlomakpopisa"/>
              <w:rPr>
                <w:rFonts w:ascii="Arial" w:hAnsi="Arial" w:cs="Arial"/>
                <w:color w:val="000000"/>
              </w:rPr>
            </w:pPr>
          </w:p>
        </w:tc>
      </w:tr>
      <w:tr w:rsidR="002B74A8" w:rsidRPr="00D408D8" w14:paraId="160D19B1" w14:textId="77777777" w:rsidTr="00C7186E">
        <w:trPr>
          <w:trHeight w:val="134"/>
        </w:trPr>
        <w:tc>
          <w:tcPr>
            <w:tcW w:w="426" w:type="dxa"/>
            <w:shd w:val="clear" w:color="auto" w:fill="auto"/>
          </w:tcPr>
          <w:p w14:paraId="6C29C421" w14:textId="77777777" w:rsidR="002B74A8" w:rsidRPr="00D408D8" w:rsidRDefault="002B74A8" w:rsidP="00C7186E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1956126A" w14:textId="77777777" w:rsidR="002B74A8" w:rsidRPr="00D408D8" w:rsidRDefault="002B74A8" w:rsidP="00C7186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F9F6316" w14:textId="77777777" w:rsidR="002B74A8" w:rsidRPr="00D408D8" w:rsidRDefault="002B74A8" w:rsidP="002B74A8">
      <w:pPr>
        <w:ind w:right="540"/>
        <w:rPr>
          <w:rFonts w:ascii="Arial" w:hAnsi="Arial" w:cs="Arial"/>
          <w:color w:val="000000"/>
          <w:lang w:val="x-none"/>
        </w:rPr>
      </w:pPr>
    </w:p>
    <w:p w14:paraId="70A8F6EA" w14:textId="77777777" w:rsidR="002B74A8" w:rsidRPr="00D408D8" w:rsidRDefault="002B74A8" w:rsidP="002B74A8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D408D8">
        <w:rPr>
          <w:rFonts w:ascii="Arial" w:hAnsi="Arial" w:cs="Arial"/>
          <w:color w:val="000000"/>
        </w:rPr>
        <w:tab/>
      </w:r>
      <w:r w:rsidRPr="00D408D8">
        <w:rPr>
          <w:rFonts w:ascii="Arial" w:hAnsi="Arial" w:cs="Arial"/>
          <w:color w:val="000000"/>
        </w:rPr>
        <w:tab/>
        <w:t>                              </w:t>
      </w:r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2B74A8" w:rsidRPr="00D408D8" w14:paraId="75750E2A" w14:textId="77777777" w:rsidTr="00C7186E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6A7E" w14:textId="77777777" w:rsidR="002B74A8" w:rsidRPr="00D408D8" w:rsidRDefault="002B74A8" w:rsidP="00C7186E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2B74A8" w:rsidRPr="00D408D8" w14:paraId="0A1DC62C" w14:textId="77777777" w:rsidTr="00C7186E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2B74A8" w:rsidRPr="00D408D8" w14:paraId="330AF2A3" w14:textId="77777777" w:rsidTr="00C7186E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2B74A8" w:rsidRPr="00D408D8" w14:paraId="0834DAE2" w14:textId="77777777" w:rsidTr="00C7186E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59A3246F" w14:textId="77777777" w:rsidR="002B74A8" w:rsidRPr="00D408D8" w:rsidRDefault="002B74A8" w:rsidP="00C7186E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62B9AD29" w14:textId="77777777" w:rsidR="002B74A8" w:rsidRPr="00D408D8" w:rsidRDefault="002B74A8" w:rsidP="00C7186E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6EBDD389" w14:textId="77777777" w:rsidR="002B74A8" w:rsidRPr="00D408D8" w:rsidRDefault="002B74A8" w:rsidP="00C7186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03691AE5" w14:textId="77777777" w:rsidR="002B74A8" w:rsidRPr="00D408D8" w:rsidRDefault="002B74A8" w:rsidP="00C7186E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2B74A8" w:rsidRPr="00D408D8" w14:paraId="3FEB6839" w14:textId="77777777" w:rsidTr="00C7186E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72397ADC" w14:textId="77777777" w:rsidR="002B74A8" w:rsidRPr="00D408D8" w:rsidRDefault="002B74A8" w:rsidP="00C7186E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222B488E" w14:textId="77777777" w:rsidR="002B74A8" w:rsidRPr="00D408D8" w:rsidRDefault="002B74A8" w:rsidP="00C7186E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718B2229" w14:textId="77777777" w:rsidR="002B74A8" w:rsidRPr="00D408D8" w:rsidRDefault="002B74A8" w:rsidP="00C7186E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01AA700A" w14:textId="77777777" w:rsidR="002B74A8" w:rsidRPr="00D408D8" w:rsidRDefault="002B74A8" w:rsidP="00C7186E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0298EDE7" w14:textId="77777777" w:rsidR="002B74A8" w:rsidRPr="00D408D8" w:rsidRDefault="002B74A8" w:rsidP="00C7186E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450A311D" w14:textId="77777777" w:rsidR="002B74A8" w:rsidRPr="00D408D8" w:rsidRDefault="002B74A8" w:rsidP="00C7186E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2B74A8" w:rsidRPr="00D408D8" w14:paraId="3859F601" w14:textId="77777777" w:rsidTr="00C7186E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460B2D88" w14:textId="77777777" w:rsidR="002B74A8" w:rsidRPr="00D408D8" w:rsidRDefault="002B74A8" w:rsidP="00C7186E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35DE9DD6" w14:textId="77777777" w:rsidR="002B74A8" w:rsidRPr="00D408D8" w:rsidRDefault="002B74A8" w:rsidP="00C7186E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2B74A8" w:rsidRPr="00D408D8" w14:paraId="087C5E5E" w14:textId="77777777" w:rsidTr="00C7186E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6E3F6757" w14:textId="77777777" w:rsidR="002B74A8" w:rsidRPr="00D408D8" w:rsidRDefault="002B74A8" w:rsidP="00C7186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116C72CA" w14:textId="77777777" w:rsidR="002B74A8" w:rsidRPr="00D408D8" w:rsidRDefault="002B74A8" w:rsidP="00C7186E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263CEB5B" w14:textId="77777777" w:rsidR="002B74A8" w:rsidRPr="00D408D8" w:rsidRDefault="002B74A8" w:rsidP="00C7186E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33483DBB" w14:textId="77777777" w:rsidR="002B74A8" w:rsidRPr="00D408D8" w:rsidRDefault="002B74A8" w:rsidP="00C7186E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2B74A8" w:rsidRPr="00D408D8" w14:paraId="00FF65D0" w14:textId="77777777" w:rsidTr="00C7186E">
        <w:trPr>
          <w:trHeight w:val="117"/>
        </w:trPr>
        <w:tc>
          <w:tcPr>
            <w:tcW w:w="10798" w:type="dxa"/>
          </w:tcPr>
          <w:p w14:paraId="26AD5C4B" w14:textId="77777777" w:rsidR="002B74A8" w:rsidRPr="00D408D8" w:rsidRDefault="002B74A8" w:rsidP="00C7186E">
            <w:pPr>
              <w:rPr>
                <w:rFonts w:ascii="Arial" w:hAnsi="Arial" w:cs="Arial"/>
                <w:color w:val="000000"/>
              </w:rPr>
            </w:pPr>
            <w:r w:rsidRPr="00D408D8">
              <w:rPr>
                <w:rFonts w:ascii="Arial" w:hAnsi="Arial" w:cs="Arial"/>
                <w:color w:val="000000"/>
              </w:rPr>
              <w:tab/>
            </w:r>
          </w:p>
          <w:p w14:paraId="63BA669C" w14:textId="77777777" w:rsidR="002B74A8" w:rsidRPr="00D408D8" w:rsidRDefault="002B74A8" w:rsidP="00C7186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0F188B2" w14:textId="77777777" w:rsidR="002B74A8" w:rsidRPr="00D408D8" w:rsidRDefault="002B74A8" w:rsidP="002B74A8">
      <w:pPr>
        <w:ind w:right="540"/>
        <w:rPr>
          <w:rFonts w:ascii="Arial" w:hAnsi="Arial" w:cs="Arial"/>
          <w:color w:val="000000"/>
        </w:rPr>
      </w:pPr>
    </w:p>
    <w:bookmarkEnd w:id="0"/>
    <w:p w14:paraId="2D15EDFB" w14:textId="77777777" w:rsidR="002B74A8" w:rsidRPr="00D408D8" w:rsidRDefault="002B74A8" w:rsidP="002B74A8">
      <w:pPr>
        <w:rPr>
          <w:rFonts w:ascii="Arial" w:hAnsi="Arial" w:cs="Arial"/>
        </w:rPr>
      </w:pPr>
    </w:p>
    <w:p w14:paraId="3D5788E8" w14:textId="77777777" w:rsidR="002B74A8" w:rsidRPr="00D408D8" w:rsidRDefault="002B74A8" w:rsidP="002B74A8">
      <w:pPr>
        <w:rPr>
          <w:rFonts w:ascii="Arial" w:hAnsi="Arial" w:cs="Arial"/>
        </w:rPr>
      </w:pPr>
    </w:p>
    <w:p w14:paraId="622BF423" w14:textId="77777777" w:rsidR="002B74A8" w:rsidRPr="00D408D8" w:rsidRDefault="002B74A8" w:rsidP="002B74A8">
      <w:pPr>
        <w:rPr>
          <w:rFonts w:ascii="Arial" w:hAnsi="Arial" w:cs="Arial"/>
        </w:rPr>
      </w:pPr>
    </w:p>
    <w:p w14:paraId="4B41C3F9" w14:textId="77777777" w:rsidR="002B74A8" w:rsidRPr="00D408D8" w:rsidRDefault="002B74A8" w:rsidP="002B74A8">
      <w:pPr>
        <w:rPr>
          <w:rFonts w:ascii="Arial" w:hAnsi="Arial" w:cs="Arial"/>
        </w:rPr>
      </w:pPr>
    </w:p>
    <w:p w14:paraId="3507F875" w14:textId="77777777" w:rsidR="002B74A8" w:rsidRPr="00D408D8" w:rsidRDefault="002B74A8" w:rsidP="002B74A8">
      <w:pPr>
        <w:rPr>
          <w:rFonts w:ascii="Arial" w:hAnsi="Arial" w:cs="Arial"/>
        </w:rPr>
      </w:pPr>
    </w:p>
    <w:p w14:paraId="0DD3618C" w14:textId="77777777" w:rsidR="002B74A8" w:rsidRPr="00D408D8" w:rsidRDefault="002B74A8" w:rsidP="002B74A8">
      <w:pPr>
        <w:rPr>
          <w:rFonts w:ascii="Arial" w:hAnsi="Arial" w:cs="Arial"/>
        </w:rPr>
      </w:pPr>
    </w:p>
    <w:p w14:paraId="0151DE74" w14:textId="77777777" w:rsidR="002B74A8" w:rsidRPr="00D408D8" w:rsidRDefault="002B74A8" w:rsidP="002B74A8">
      <w:pPr>
        <w:rPr>
          <w:rFonts w:ascii="Arial" w:hAnsi="Arial" w:cs="Arial"/>
        </w:rPr>
      </w:pPr>
    </w:p>
    <w:p w14:paraId="3CCFAA29" w14:textId="77777777" w:rsidR="002B74A8" w:rsidRPr="00D408D8" w:rsidRDefault="002B74A8" w:rsidP="002B74A8">
      <w:pPr>
        <w:rPr>
          <w:rFonts w:ascii="Arial" w:hAnsi="Arial" w:cs="Arial"/>
        </w:rPr>
      </w:pPr>
    </w:p>
    <w:p w14:paraId="05BFAC35" w14:textId="77777777" w:rsidR="002B74A8" w:rsidRPr="00D408D8" w:rsidRDefault="002B74A8" w:rsidP="002B74A8">
      <w:pPr>
        <w:rPr>
          <w:rFonts w:ascii="Arial" w:hAnsi="Arial" w:cs="Arial"/>
        </w:rPr>
      </w:pPr>
    </w:p>
    <w:p w14:paraId="253E2CDF" w14:textId="77777777" w:rsidR="002B74A8" w:rsidRPr="00D408D8" w:rsidRDefault="002B74A8" w:rsidP="002B74A8">
      <w:pPr>
        <w:rPr>
          <w:rFonts w:ascii="Arial" w:hAnsi="Arial" w:cs="Arial"/>
        </w:rPr>
      </w:pPr>
    </w:p>
    <w:p w14:paraId="5D4C22A7" w14:textId="77777777" w:rsidR="002B74A8" w:rsidRPr="00D408D8" w:rsidRDefault="002B74A8" w:rsidP="002B74A8">
      <w:pPr>
        <w:rPr>
          <w:rFonts w:ascii="Arial" w:hAnsi="Arial" w:cs="Arial"/>
        </w:rPr>
      </w:pPr>
    </w:p>
    <w:p w14:paraId="4CDA50FC" w14:textId="77777777" w:rsidR="002B74A8" w:rsidRPr="00D408D8" w:rsidRDefault="002B74A8" w:rsidP="002B74A8">
      <w:pPr>
        <w:rPr>
          <w:rFonts w:ascii="Arial" w:hAnsi="Arial" w:cs="Arial"/>
        </w:rPr>
      </w:pPr>
    </w:p>
    <w:p w14:paraId="6E61B819" w14:textId="77777777" w:rsidR="002B74A8" w:rsidRPr="00D408D8" w:rsidRDefault="002B74A8" w:rsidP="002B74A8">
      <w:pPr>
        <w:rPr>
          <w:rFonts w:ascii="Arial" w:hAnsi="Arial" w:cs="Arial"/>
        </w:rPr>
      </w:pPr>
    </w:p>
    <w:p w14:paraId="35E08E25" w14:textId="77777777" w:rsidR="002B74A8" w:rsidRPr="00D408D8" w:rsidRDefault="002B74A8" w:rsidP="002B74A8">
      <w:pPr>
        <w:rPr>
          <w:rFonts w:ascii="Arial" w:hAnsi="Arial" w:cs="Arial"/>
        </w:rPr>
      </w:pPr>
    </w:p>
    <w:p w14:paraId="02B9ED0C" w14:textId="77777777" w:rsidR="002B74A8" w:rsidRPr="00D408D8" w:rsidRDefault="002B74A8" w:rsidP="002B74A8">
      <w:pPr>
        <w:rPr>
          <w:rFonts w:ascii="Arial" w:hAnsi="Arial" w:cs="Arial"/>
        </w:rPr>
      </w:pPr>
    </w:p>
    <w:p w14:paraId="31C7A367" w14:textId="77777777" w:rsidR="002B74A8" w:rsidRPr="00D408D8" w:rsidRDefault="002B74A8" w:rsidP="002B74A8">
      <w:pPr>
        <w:rPr>
          <w:rFonts w:ascii="Arial" w:hAnsi="Arial" w:cs="Arial"/>
        </w:rPr>
      </w:pPr>
    </w:p>
    <w:p w14:paraId="52D4692E" w14:textId="77777777" w:rsidR="002B74A8" w:rsidRPr="00D408D8" w:rsidRDefault="002B74A8" w:rsidP="002B74A8"/>
    <w:p w14:paraId="39D3F47C" w14:textId="77777777" w:rsidR="002B74A8" w:rsidRPr="00D408D8" w:rsidRDefault="002B74A8" w:rsidP="002B74A8"/>
    <w:p w14:paraId="13570CAB" w14:textId="77777777" w:rsidR="002B74A8" w:rsidRPr="00D408D8" w:rsidRDefault="002B74A8" w:rsidP="002B74A8"/>
    <w:p w14:paraId="0D8DCAE0" w14:textId="77777777" w:rsidR="002B74A8" w:rsidRPr="00D408D8" w:rsidRDefault="002B74A8" w:rsidP="002B74A8"/>
    <w:p w14:paraId="13ACA32F" w14:textId="77777777" w:rsidR="002B74A8" w:rsidRPr="00D408D8" w:rsidRDefault="002B74A8" w:rsidP="002B74A8"/>
    <w:p w14:paraId="60FCF134" w14:textId="77777777" w:rsidR="002B74A8" w:rsidRPr="00D408D8" w:rsidRDefault="002B74A8" w:rsidP="002B74A8"/>
    <w:p w14:paraId="62BE3B65" w14:textId="77777777" w:rsidR="002B74A8" w:rsidRPr="00D408D8" w:rsidRDefault="002B74A8" w:rsidP="002B74A8"/>
    <w:p w14:paraId="36F973EC" w14:textId="77777777" w:rsidR="002B74A8" w:rsidRPr="00D408D8" w:rsidRDefault="002B74A8" w:rsidP="002B74A8"/>
    <w:p w14:paraId="1AE10399" w14:textId="77777777" w:rsidR="002B74A8" w:rsidRPr="00D408D8" w:rsidRDefault="002B74A8" w:rsidP="002B74A8"/>
    <w:p w14:paraId="40CE42D1" w14:textId="77777777" w:rsidR="006C0F62" w:rsidRDefault="006C0F62"/>
    <w:sectPr w:rsidR="006C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2CC5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A8"/>
    <w:rsid w:val="00272443"/>
    <w:rsid w:val="002B74A8"/>
    <w:rsid w:val="00473C8B"/>
    <w:rsid w:val="0054654C"/>
    <w:rsid w:val="005D4E02"/>
    <w:rsid w:val="005D5827"/>
    <w:rsid w:val="006B0F8F"/>
    <w:rsid w:val="006C0F62"/>
    <w:rsid w:val="00833B40"/>
    <w:rsid w:val="00AF3B14"/>
    <w:rsid w:val="00E82626"/>
    <w:rsid w:val="00F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8C25"/>
  <w15:chartTrackingRefBased/>
  <w15:docId w15:val="{89D2A5FD-02FC-4F48-96A0-CD876AA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A8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4A8"/>
    <w:pPr>
      <w:ind w:left="720"/>
      <w:contextualSpacing/>
    </w:pPr>
  </w:style>
  <w:style w:type="character" w:styleId="Istaknuto">
    <w:name w:val="Emphasis"/>
    <w:qFormat/>
    <w:rsid w:val="002B74A8"/>
    <w:rPr>
      <w:i/>
      <w:iCs/>
    </w:rPr>
  </w:style>
  <w:style w:type="paragraph" w:styleId="Bezproreda">
    <w:name w:val="No Spacing"/>
    <w:link w:val="BezproredaChar"/>
    <w:uiPriority w:val="1"/>
    <w:qFormat/>
    <w:rsid w:val="002B74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B74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Zdilar Pešutić</cp:lastModifiedBy>
  <cp:revision>2</cp:revision>
  <dcterms:created xsi:type="dcterms:W3CDTF">2026-07-07T12:43:00Z</dcterms:created>
  <dcterms:modified xsi:type="dcterms:W3CDTF">2026-07-07T12:43:00Z</dcterms:modified>
</cp:coreProperties>
</file>