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A29A" w14:textId="77777777" w:rsidR="00BE3552" w:rsidRPr="00D408D8" w:rsidRDefault="00BE3552" w:rsidP="00BE3552">
      <w:pPr>
        <w:ind w:right="540"/>
        <w:jc w:val="center"/>
        <w:rPr>
          <w:rFonts w:ascii="Arial" w:hAnsi="Arial" w:cs="Arial"/>
          <w:b/>
          <w:bCs/>
          <w:color w:val="000000" w:themeColor="text1"/>
        </w:rPr>
      </w:pPr>
      <w:bookmarkStart w:id="0" w:name="_Hlk123153177"/>
      <w:r w:rsidRPr="00D408D8">
        <w:rPr>
          <w:rFonts w:ascii="Arial" w:hAnsi="Arial" w:cs="Arial"/>
          <w:b/>
          <w:bCs/>
          <w:color w:val="000000" w:themeColor="text1"/>
        </w:rPr>
        <w:t>Z A P I S N I K</w:t>
      </w:r>
    </w:p>
    <w:p w14:paraId="6066B234" w14:textId="77777777" w:rsidR="00BE3552" w:rsidRPr="00D408D8" w:rsidRDefault="00BE3552" w:rsidP="00BE3552">
      <w:pPr>
        <w:ind w:right="540"/>
        <w:jc w:val="center"/>
        <w:rPr>
          <w:rFonts w:ascii="Arial" w:hAnsi="Arial" w:cs="Arial"/>
          <w:color w:val="000000" w:themeColor="text1"/>
        </w:rPr>
      </w:pPr>
    </w:p>
    <w:p w14:paraId="5ECF60F0" w14:textId="77ABF90F" w:rsidR="00BE3552" w:rsidRPr="00D408D8" w:rsidRDefault="00BE3552" w:rsidP="00BE3552">
      <w:pPr>
        <w:jc w:val="both"/>
        <w:rPr>
          <w:rFonts w:ascii="Arial" w:hAnsi="Arial" w:cs="Arial"/>
          <w:color w:val="000000" w:themeColor="text1"/>
        </w:rPr>
      </w:pPr>
      <w:r w:rsidRPr="00D408D8">
        <w:rPr>
          <w:rFonts w:ascii="Arial" w:hAnsi="Arial" w:cs="Arial"/>
          <w:b/>
          <w:bCs/>
          <w:color w:val="000000" w:themeColor="text1"/>
        </w:rPr>
        <w:t>18.</w:t>
      </w:r>
      <w:r w:rsidRPr="00D408D8">
        <w:rPr>
          <w:rFonts w:ascii="Arial" w:hAnsi="Arial" w:cs="Arial"/>
          <w:color w:val="000000" w:themeColor="text1"/>
        </w:rPr>
        <w:t xml:space="preserve">  </w:t>
      </w:r>
      <w:proofErr w:type="spellStart"/>
      <w:r w:rsidRPr="00D408D8">
        <w:rPr>
          <w:rFonts w:ascii="Arial" w:hAnsi="Arial" w:cs="Arial"/>
          <w:color w:val="000000" w:themeColor="text1"/>
        </w:rPr>
        <w:t>sjednica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Školskog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odbora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Osnovne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škole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„Vladimir </w:t>
      </w:r>
      <w:proofErr w:type="spellStart"/>
      <w:proofErr w:type="gramStart"/>
      <w:r w:rsidRPr="00D408D8">
        <w:rPr>
          <w:rFonts w:ascii="Arial" w:hAnsi="Arial" w:cs="Arial"/>
          <w:color w:val="000000" w:themeColor="text1"/>
        </w:rPr>
        <w:t>Nazor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“ </w:t>
      </w:r>
      <w:proofErr w:type="spellStart"/>
      <w:r w:rsidRPr="00D408D8">
        <w:rPr>
          <w:rFonts w:ascii="Arial" w:hAnsi="Arial" w:cs="Arial"/>
          <w:color w:val="000000" w:themeColor="text1"/>
        </w:rPr>
        <w:t>Križevci</w:t>
      </w:r>
      <w:proofErr w:type="spellEnd"/>
      <w:proofErr w:type="gramEnd"/>
      <w:r w:rsidRPr="00D408D8">
        <w:rPr>
          <w:rFonts w:ascii="Arial" w:hAnsi="Arial" w:cs="Arial"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color w:val="000000" w:themeColor="text1"/>
        </w:rPr>
        <w:t>održana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u </w:t>
      </w:r>
      <w:proofErr w:type="spellStart"/>
      <w:r w:rsidRPr="00D408D8">
        <w:rPr>
          <w:rFonts w:ascii="Arial" w:hAnsi="Arial" w:cs="Arial"/>
          <w:color w:val="000000" w:themeColor="text1"/>
        </w:rPr>
        <w:t>četvrtak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, 26. </w:t>
      </w:r>
      <w:proofErr w:type="spellStart"/>
      <w:r w:rsidRPr="00D408D8">
        <w:rPr>
          <w:rFonts w:ascii="Arial" w:hAnsi="Arial" w:cs="Arial"/>
          <w:color w:val="000000" w:themeColor="text1"/>
        </w:rPr>
        <w:t>ožujka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2026. </w:t>
      </w:r>
      <w:proofErr w:type="spellStart"/>
      <w:r w:rsidRPr="00D408D8">
        <w:rPr>
          <w:rFonts w:ascii="Arial" w:hAnsi="Arial" w:cs="Arial"/>
          <w:color w:val="000000" w:themeColor="text1"/>
        </w:rPr>
        <w:t>godine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s </w:t>
      </w:r>
      <w:proofErr w:type="spellStart"/>
      <w:r w:rsidRPr="00D408D8">
        <w:rPr>
          <w:rFonts w:ascii="Arial" w:hAnsi="Arial" w:cs="Arial"/>
          <w:color w:val="000000" w:themeColor="text1"/>
        </w:rPr>
        <w:t>početkom</w:t>
      </w:r>
      <w:proofErr w:type="spellEnd"/>
      <w:r w:rsidRPr="00D408D8">
        <w:rPr>
          <w:rFonts w:ascii="Arial" w:hAnsi="Arial" w:cs="Arial"/>
          <w:color w:val="000000" w:themeColor="text1"/>
        </w:rPr>
        <w:t xml:space="preserve"> u 17,30 sati.   </w:t>
      </w:r>
    </w:p>
    <w:p w14:paraId="6514F021" w14:textId="47B0F6C5" w:rsidR="00BE3552" w:rsidRPr="00D408D8" w:rsidRDefault="00BE3552" w:rsidP="00BE3552">
      <w:pPr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D408D8">
        <w:rPr>
          <w:rFonts w:ascii="Arial" w:hAnsi="Arial" w:cs="Arial"/>
          <w:b/>
          <w:bCs/>
          <w:color w:val="000000" w:themeColor="text1"/>
        </w:rPr>
        <w:t>Sjednica</w:t>
      </w:r>
      <w:proofErr w:type="spellEnd"/>
      <w:r w:rsidRPr="00D408D8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D408D8">
        <w:rPr>
          <w:rFonts w:ascii="Arial" w:hAnsi="Arial" w:cs="Arial"/>
          <w:b/>
          <w:bCs/>
          <w:color w:val="000000" w:themeColor="text1"/>
        </w:rPr>
        <w:t>započela</w:t>
      </w:r>
      <w:proofErr w:type="spellEnd"/>
      <w:r w:rsidRPr="00D408D8">
        <w:rPr>
          <w:rFonts w:ascii="Arial" w:hAnsi="Arial" w:cs="Arial"/>
          <w:b/>
          <w:bCs/>
          <w:color w:val="000000" w:themeColor="text1"/>
        </w:rPr>
        <w:t xml:space="preserve"> u 17.43 sati</w:t>
      </w:r>
    </w:p>
    <w:p w14:paraId="77CD4107" w14:textId="237FA1B7" w:rsidR="00BE3552" w:rsidRPr="00D408D8" w:rsidRDefault="00BE3552" w:rsidP="00BE3552">
      <w:pPr>
        <w:ind w:right="-2"/>
        <w:jc w:val="both"/>
        <w:rPr>
          <w:rFonts w:ascii="Arial" w:hAnsi="Arial" w:cs="Arial"/>
          <w:color w:val="000000"/>
        </w:rPr>
      </w:pPr>
      <w:r w:rsidRPr="00D408D8">
        <w:rPr>
          <w:rFonts w:ascii="Arial" w:hAnsi="Arial" w:cs="Arial"/>
          <w:b/>
          <w:bCs/>
          <w:color w:val="000000"/>
          <w:u w:val="single"/>
          <w:lang w:val="x-none"/>
        </w:rPr>
        <w:t>P</w:t>
      </w:r>
      <w:r w:rsidRPr="00D408D8">
        <w:rPr>
          <w:rFonts w:ascii="Arial" w:hAnsi="Arial" w:cs="Arial"/>
          <w:b/>
          <w:bCs/>
          <w:color w:val="000000"/>
          <w:u w:val="single"/>
        </w:rPr>
        <w:t>ozvani</w:t>
      </w:r>
      <w:r w:rsidRPr="00D408D8">
        <w:rPr>
          <w:rFonts w:ascii="Arial" w:hAnsi="Arial" w:cs="Arial"/>
          <w:color w:val="000000"/>
          <w:u w:val="single"/>
          <w:lang w:val="x-none"/>
        </w:rPr>
        <w:t>:</w:t>
      </w:r>
      <w:r w:rsidRPr="00D408D8">
        <w:rPr>
          <w:rFonts w:ascii="Arial" w:hAnsi="Arial" w:cs="Arial"/>
          <w:color w:val="000000"/>
        </w:rPr>
        <w:t xml:space="preserve"> Sanja </w:t>
      </w:r>
      <w:proofErr w:type="spellStart"/>
      <w:r w:rsidRPr="00D408D8">
        <w:rPr>
          <w:rFonts w:ascii="Arial" w:hAnsi="Arial" w:cs="Arial"/>
          <w:color w:val="000000"/>
        </w:rPr>
        <w:t>Štubelj</w:t>
      </w:r>
      <w:proofErr w:type="spellEnd"/>
      <w:r w:rsidRPr="00D408D8">
        <w:rPr>
          <w:rFonts w:ascii="Arial" w:hAnsi="Arial" w:cs="Arial"/>
          <w:color w:val="000000"/>
        </w:rPr>
        <w:t xml:space="preserve">  - </w:t>
      </w:r>
      <w:proofErr w:type="spellStart"/>
      <w:r w:rsidRPr="00D408D8">
        <w:rPr>
          <w:rFonts w:ascii="Arial" w:hAnsi="Arial" w:cs="Arial"/>
          <w:color w:val="000000"/>
        </w:rPr>
        <w:t>predsjednica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Školskog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odbora</w:t>
      </w:r>
      <w:proofErr w:type="spellEnd"/>
      <w:r w:rsidRPr="00D408D8">
        <w:rPr>
          <w:rFonts w:ascii="Arial" w:hAnsi="Arial" w:cs="Arial"/>
          <w:color w:val="000000"/>
        </w:rPr>
        <w:t xml:space="preserve">, Marko </w:t>
      </w:r>
      <w:proofErr w:type="spellStart"/>
      <w:r w:rsidRPr="00D408D8">
        <w:rPr>
          <w:rFonts w:ascii="Arial" w:hAnsi="Arial" w:cs="Arial"/>
          <w:color w:val="000000"/>
        </w:rPr>
        <w:t>Đurakić</w:t>
      </w:r>
      <w:proofErr w:type="spellEnd"/>
      <w:r w:rsidRPr="00D408D8">
        <w:rPr>
          <w:rFonts w:ascii="Arial" w:hAnsi="Arial" w:cs="Arial"/>
          <w:color w:val="000000"/>
        </w:rPr>
        <w:t xml:space="preserve"> – </w:t>
      </w:r>
      <w:proofErr w:type="spellStart"/>
      <w:r w:rsidRPr="00D408D8">
        <w:rPr>
          <w:rFonts w:ascii="Arial" w:hAnsi="Arial" w:cs="Arial"/>
          <w:color w:val="000000"/>
        </w:rPr>
        <w:t>zamjenik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predsjednice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Školskog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odbora</w:t>
      </w:r>
      <w:proofErr w:type="spellEnd"/>
      <w:r w:rsidRPr="00D408D8">
        <w:rPr>
          <w:rFonts w:ascii="Arial" w:hAnsi="Arial" w:cs="Arial"/>
          <w:color w:val="000000"/>
        </w:rPr>
        <w:t xml:space="preserve">, Mihaela </w:t>
      </w:r>
      <w:proofErr w:type="spellStart"/>
      <w:r w:rsidRPr="00D408D8">
        <w:rPr>
          <w:rFonts w:ascii="Arial" w:hAnsi="Arial" w:cs="Arial"/>
          <w:color w:val="000000"/>
        </w:rPr>
        <w:t>Kemenović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Tihomir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Hodak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Gordana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Prosenečki</w:t>
      </w:r>
      <w:proofErr w:type="spellEnd"/>
      <w:r w:rsidRPr="00D408D8">
        <w:rPr>
          <w:rFonts w:ascii="Arial" w:hAnsi="Arial" w:cs="Arial"/>
          <w:color w:val="000000"/>
        </w:rPr>
        <w:t xml:space="preserve">, Tomica Turković, Alen </w:t>
      </w:r>
      <w:proofErr w:type="spellStart"/>
      <w:r w:rsidRPr="00D408D8">
        <w:rPr>
          <w:rFonts w:ascii="Arial" w:hAnsi="Arial" w:cs="Arial"/>
          <w:color w:val="000000"/>
        </w:rPr>
        <w:t>Međimorec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Gordana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Lončarić</w:t>
      </w:r>
      <w:proofErr w:type="spellEnd"/>
      <w:r w:rsidRPr="00D408D8">
        <w:rPr>
          <w:rFonts w:ascii="Arial" w:hAnsi="Arial" w:cs="Arial"/>
          <w:color w:val="000000"/>
        </w:rPr>
        <w:t xml:space="preserve">, Igor Brkić </w:t>
      </w:r>
      <w:proofErr w:type="spellStart"/>
      <w:r w:rsidRPr="00D408D8">
        <w:rPr>
          <w:rFonts w:ascii="Arial" w:hAnsi="Arial" w:cs="Arial"/>
          <w:color w:val="000000"/>
        </w:rPr>
        <w:t>i</w:t>
      </w:r>
      <w:proofErr w:type="spellEnd"/>
      <w:r w:rsidRPr="00D408D8">
        <w:rPr>
          <w:rFonts w:ascii="Arial" w:hAnsi="Arial" w:cs="Arial"/>
          <w:color w:val="000000"/>
        </w:rPr>
        <w:t xml:space="preserve"> Jasna Zdilar Pešutić.</w:t>
      </w:r>
    </w:p>
    <w:p w14:paraId="1DE8CDDC" w14:textId="3364BBA9" w:rsidR="00BE3552" w:rsidRPr="00D408D8" w:rsidRDefault="00BE3552" w:rsidP="00BE3552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D408D8">
        <w:rPr>
          <w:rFonts w:ascii="Arial" w:hAnsi="Arial" w:cs="Arial"/>
          <w:b/>
          <w:bCs/>
          <w:color w:val="000000"/>
        </w:rPr>
        <w:t>Sudjelovali</w:t>
      </w:r>
      <w:proofErr w:type="spellEnd"/>
      <w:r w:rsidRPr="00D408D8">
        <w:rPr>
          <w:rFonts w:ascii="Arial" w:hAnsi="Arial" w:cs="Arial"/>
          <w:color w:val="000000"/>
        </w:rPr>
        <w:t xml:space="preserve">: Sanja </w:t>
      </w:r>
      <w:proofErr w:type="spellStart"/>
      <w:r w:rsidRPr="00D408D8">
        <w:rPr>
          <w:rFonts w:ascii="Arial" w:hAnsi="Arial" w:cs="Arial"/>
          <w:color w:val="000000"/>
        </w:rPr>
        <w:t>Štubelj</w:t>
      </w:r>
      <w:proofErr w:type="spellEnd"/>
      <w:r w:rsidRPr="00D408D8">
        <w:rPr>
          <w:rFonts w:ascii="Arial" w:hAnsi="Arial" w:cs="Arial"/>
          <w:color w:val="000000"/>
        </w:rPr>
        <w:t xml:space="preserve"> - </w:t>
      </w:r>
      <w:proofErr w:type="spellStart"/>
      <w:r w:rsidRPr="00D408D8">
        <w:rPr>
          <w:rFonts w:ascii="Arial" w:hAnsi="Arial" w:cs="Arial"/>
          <w:color w:val="000000"/>
        </w:rPr>
        <w:t>predsjednica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Školskog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odbora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Gordana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Prosenečki</w:t>
      </w:r>
      <w:proofErr w:type="spellEnd"/>
      <w:r w:rsidRPr="00D408D8">
        <w:rPr>
          <w:rFonts w:ascii="Arial" w:hAnsi="Arial" w:cs="Arial"/>
          <w:color w:val="000000"/>
        </w:rPr>
        <w:t xml:space="preserve">, Tomica Turković, Alen </w:t>
      </w:r>
      <w:proofErr w:type="spellStart"/>
      <w:r w:rsidRPr="00D408D8">
        <w:rPr>
          <w:rFonts w:ascii="Arial" w:hAnsi="Arial" w:cs="Arial"/>
          <w:color w:val="000000"/>
        </w:rPr>
        <w:t>Međimorec</w:t>
      </w:r>
      <w:proofErr w:type="spellEnd"/>
      <w:r w:rsidRPr="00D408D8">
        <w:rPr>
          <w:rFonts w:ascii="Arial" w:hAnsi="Arial" w:cs="Arial"/>
          <w:color w:val="000000"/>
        </w:rPr>
        <w:t xml:space="preserve">, </w:t>
      </w:r>
      <w:proofErr w:type="spellStart"/>
      <w:r w:rsidRPr="00D408D8">
        <w:rPr>
          <w:rFonts w:ascii="Arial" w:hAnsi="Arial" w:cs="Arial"/>
          <w:color w:val="000000"/>
        </w:rPr>
        <w:t>Gordana</w:t>
      </w:r>
      <w:proofErr w:type="spellEnd"/>
      <w:r w:rsidRPr="00D408D8">
        <w:rPr>
          <w:rFonts w:ascii="Arial" w:hAnsi="Arial" w:cs="Arial"/>
          <w:color w:val="000000"/>
        </w:rPr>
        <w:t xml:space="preserve"> </w:t>
      </w:r>
      <w:proofErr w:type="spellStart"/>
      <w:r w:rsidRPr="00D408D8">
        <w:rPr>
          <w:rFonts w:ascii="Arial" w:hAnsi="Arial" w:cs="Arial"/>
          <w:color w:val="000000"/>
        </w:rPr>
        <w:t>Lončarić</w:t>
      </w:r>
      <w:proofErr w:type="spellEnd"/>
      <w:r w:rsidRPr="00D408D8">
        <w:rPr>
          <w:rFonts w:ascii="Arial" w:hAnsi="Arial" w:cs="Arial"/>
          <w:color w:val="000000"/>
        </w:rPr>
        <w:t xml:space="preserve">, Igor Brkić </w:t>
      </w:r>
      <w:proofErr w:type="spellStart"/>
      <w:r w:rsidRPr="00D408D8">
        <w:rPr>
          <w:rFonts w:ascii="Arial" w:hAnsi="Arial" w:cs="Arial"/>
          <w:color w:val="000000"/>
        </w:rPr>
        <w:t>i</w:t>
      </w:r>
      <w:proofErr w:type="spellEnd"/>
      <w:r w:rsidRPr="00D408D8">
        <w:rPr>
          <w:rFonts w:ascii="Arial" w:hAnsi="Arial" w:cs="Arial"/>
          <w:color w:val="000000"/>
        </w:rPr>
        <w:t xml:space="preserve"> Jasna Zdilar Pešutić.</w:t>
      </w:r>
    </w:p>
    <w:p w14:paraId="072E2FB7" w14:textId="77777777" w:rsidR="00BE3552" w:rsidRPr="00D408D8" w:rsidRDefault="00BE3552" w:rsidP="00BE3552">
      <w:pPr>
        <w:ind w:right="-2"/>
        <w:jc w:val="both"/>
        <w:rPr>
          <w:rFonts w:ascii="Arial" w:hAnsi="Arial" w:cs="Arial"/>
          <w:color w:val="000000"/>
        </w:rPr>
      </w:pPr>
      <w:proofErr w:type="spellStart"/>
      <w:r w:rsidRPr="00D408D8">
        <w:rPr>
          <w:rFonts w:ascii="Arial" w:hAnsi="Arial" w:cs="Arial"/>
          <w:color w:val="000000"/>
          <w:u w:val="single"/>
        </w:rPr>
        <w:t>Tajnik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D408D8">
        <w:rPr>
          <w:rFonts w:ascii="Arial" w:hAnsi="Arial" w:cs="Arial"/>
          <w:color w:val="000000"/>
          <w:u w:val="single"/>
        </w:rPr>
        <w:t>školske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D408D8">
        <w:rPr>
          <w:rFonts w:ascii="Arial" w:hAnsi="Arial" w:cs="Arial"/>
          <w:color w:val="000000"/>
          <w:u w:val="single"/>
        </w:rPr>
        <w:t>ustanove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 1., </w:t>
      </w:r>
      <w:proofErr w:type="spellStart"/>
      <w:r w:rsidRPr="00D408D8">
        <w:rPr>
          <w:rFonts w:ascii="Arial" w:hAnsi="Arial" w:cs="Arial"/>
          <w:color w:val="000000"/>
          <w:u w:val="single"/>
        </w:rPr>
        <w:t>zapisničar</w:t>
      </w:r>
      <w:proofErr w:type="spellEnd"/>
      <w:r w:rsidRPr="00D408D8">
        <w:rPr>
          <w:rFonts w:ascii="Arial" w:hAnsi="Arial" w:cs="Arial"/>
          <w:color w:val="000000"/>
          <w:u w:val="single"/>
          <w:lang w:val="x-none"/>
        </w:rPr>
        <w:t>:</w:t>
      </w:r>
      <w:r w:rsidRPr="00D408D8">
        <w:rPr>
          <w:rFonts w:ascii="Arial" w:hAnsi="Arial" w:cs="Arial"/>
          <w:color w:val="000000"/>
          <w:lang w:val="x-none"/>
        </w:rPr>
        <w:t xml:space="preserve"> </w:t>
      </w:r>
      <w:r w:rsidRPr="00D408D8">
        <w:rPr>
          <w:rFonts w:ascii="Arial" w:hAnsi="Arial" w:cs="Arial"/>
          <w:color w:val="000000"/>
        </w:rPr>
        <w:t>Jasna Zdilar Pešutić</w:t>
      </w:r>
    </w:p>
    <w:p w14:paraId="11E93B34" w14:textId="77777777" w:rsidR="00BE3552" w:rsidRPr="00D408D8" w:rsidRDefault="00BE3552" w:rsidP="00BE3552">
      <w:pPr>
        <w:jc w:val="both"/>
        <w:rPr>
          <w:rFonts w:ascii="Arial" w:hAnsi="Arial" w:cs="Arial"/>
          <w:color w:val="000000"/>
          <w:lang w:val="x-none"/>
        </w:rPr>
      </w:pPr>
      <w:proofErr w:type="spellStart"/>
      <w:r w:rsidRPr="00D408D8">
        <w:rPr>
          <w:rFonts w:ascii="Arial" w:hAnsi="Arial" w:cs="Arial"/>
          <w:color w:val="000000"/>
          <w:u w:val="single"/>
        </w:rPr>
        <w:t>Ravnatelj</w:t>
      </w:r>
      <w:proofErr w:type="spellEnd"/>
      <w:r w:rsidRPr="00D408D8">
        <w:rPr>
          <w:rFonts w:ascii="Arial" w:hAnsi="Arial" w:cs="Arial"/>
          <w:color w:val="000000"/>
          <w:u w:val="single"/>
        </w:rPr>
        <w:t xml:space="preserve">: </w:t>
      </w:r>
      <w:r w:rsidRPr="00D408D8">
        <w:rPr>
          <w:rFonts w:ascii="Arial" w:hAnsi="Arial" w:cs="Arial"/>
          <w:color w:val="000000"/>
        </w:rPr>
        <w:t>Igor Brkić</w:t>
      </w:r>
      <w:r w:rsidRPr="00D408D8">
        <w:rPr>
          <w:rFonts w:ascii="Arial" w:hAnsi="Arial" w:cs="Arial"/>
          <w:color w:val="000000"/>
          <w:lang w:val="x-none"/>
        </w:rPr>
        <w:t>  </w:t>
      </w:r>
    </w:p>
    <w:p w14:paraId="783E0434" w14:textId="4819C13A" w:rsidR="00750B56" w:rsidRPr="00D408D8" w:rsidRDefault="00750B56" w:rsidP="00BE3552">
      <w:pPr>
        <w:jc w:val="both"/>
        <w:rPr>
          <w:rFonts w:ascii="Arial" w:hAnsi="Arial" w:cs="Arial"/>
          <w:color w:val="000000"/>
          <w:lang w:val="hr-HR"/>
        </w:rPr>
      </w:pPr>
      <w:r w:rsidRPr="00D408D8">
        <w:rPr>
          <w:rFonts w:ascii="Arial" w:hAnsi="Arial" w:cs="Arial"/>
          <w:b/>
          <w:bCs/>
          <w:color w:val="000000"/>
          <w:lang w:val="hr-HR"/>
        </w:rPr>
        <w:t>Utvrđivanje kvoruma:</w:t>
      </w:r>
      <w:r w:rsidRPr="00D408D8">
        <w:rPr>
          <w:rFonts w:ascii="Arial" w:hAnsi="Arial" w:cs="Arial"/>
          <w:color w:val="000000"/>
          <w:lang w:val="hr-HR"/>
        </w:rPr>
        <w:t xml:space="preserve"> Predsjednica je utvrdila da je sjednica pravovaljana jer je nazočan dovoljan broj članova za donošenje odluka (kvorum je ostvaren).</w:t>
      </w:r>
    </w:p>
    <w:p w14:paraId="3B90E473" w14:textId="77777777" w:rsidR="00BE3552" w:rsidRPr="00D408D8" w:rsidRDefault="00BE3552" w:rsidP="00BE3552">
      <w:pPr>
        <w:jc w:val="both"/>
        <w:rPr>
          <w:rFonts w:ascii="Arial" w:hAnsi="Arial" w:cs="Arial"/>
          <w:color w:val="000000"/>
          <w:lang w:val="x-none"/>
        </w:rPr>
      </w:pPr>
      <w:r w:rsidRPr="00D408D8">
        <w:rPr>
          <w:rFonts w:ascii="Arial" w:hAnsi="Arial" w:cs="Arial"/>
          <w:color w:val="000000"/>
          <w:lang w:val="x-none"/>
        </w:rPr>
        <w:br/>
      </w:r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Za </w:t>
      </w:r>
      <w:proofErr w:type="spellStart"/>
      <w:r w:rsidRPr="00D408D8">
        <w:rPr>
          <w:rFonts w:ascii="Arial" w:hAnsi="Arial" w:cs="Arial"/>
          <w:color w:val="000000"/>
          <w:bdr w:val="none" w:sz="0" w:space="0" w:color="auto" w:frame="1"/>
        </w:rPr>
        <w:t>sjednicu</w:t>
      </w:r>
      <w:proofErr w:type="spellEnd"/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predložen </w:t>
      </w:r>
      <w:proofErr w:type="spellStart"/>
      <w:r w:rsidRPr="00D408D8">
        <w:rPr>
          <w:rFonts w:ascii="Arial" w:hAnsi="Arial" w:cs="Arial"/>
          <w:color w:val="000000"/>
          <w:bdr w:val="none" w:sz="0" w:space="0" w:color="auto" w:frame="1"/>
        </w:rPr>
        <w:t>sljedeći</w:t>
      </w:r>
      <w:proofErr w:type="spellEnd"/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</w:t>
      </w:r>
      <w:r w:rsidRPr="00D408D8">
        <w:rPr>
          <w:rFonts w:ascii="Arial" w:hAnsi="Arial" w:cs="Arial"/>
          <w:color w:val="000000"/>
        </w:rPr>
        <w:t>                  </w:t>
      </w:r>
    </w:p>
    <w:p w14:paraId="4098F036" w14:textId="77777777" w:rsidR="00BE3552" w:rsidRPr="00D408D8" w:rsidRDefault="00BE3552" w:rsidP="00BE3552">
      <w:pPr>
        <w:jc w:val="both"/>
        <w:rPr>
          <w:rFonts w:ascii="Arial" w:hAnsi="Arial" w:cs="Arial"/>
          <w:color w:val="000000"/>
        </w:rPr>
      </w:pPr>
      <w:r w:rsidRPr="00D408D8">
        <w:rPr>
          <w:rFonts w:ascii="Arial" w:hAnsi="Arial" w:cs="Arial"/>
          <w:color w:val="000000"/>
          <w:bdr w:val="none" w:sz="0" w:space="0" w:color="auto" w:frame="1"/>
        </w:rPr>
        <w:t>DNEVNI RED:</w:t>
      </w:r>
    </w:p>
    <w:tbl>
      <w:tblPr>
        <w:tblW w:w="10026" w:type="dxa"/>
        <w:tblLayout w:type="fixed"/>
        <w:tblLook w:val="01E0" w:firstRow="1" w:lastRow="1" w:firstColumn="1" w:lastColumn="1" w:noHBand="0" w:noVBand="0"/>
      </w:tblPr>
      <w:tblGrid>
        <w:gridCol w:w="426"/>
        <w:gridCol w:w="9600"/>
      </w:tblGrid>
      <w:tr w:rsidR="00BE3552" w:rsidRPr="00D408D8" w14:paraId="1334C7CC" w14:textId="77777777" w:rsidTr="009E67D6">
        <w:trPr>
          <w:trHeight w:val="134"/>
        </w:trPr>
        <w:tc>
          <w:tcPr>
            <w:tcW w:w="426" w:type="dxa"/>
            <w:shd w:val="clear" w:color="auto" w:fill="auto"/>
          </w:tcPr>
          <w:p w14:paraId="464418B1" w14:textId="77777777" w:rsidR="00BE3552" w:rsidRPr="00D408D8" w:rsidRDefault="00BE3552" w:rsidP="009E67D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3D74064F" w14:textId="77777777" w:rsidR="00BE3552" w:rsidRPr="00D408D8" w:rsidRDefault="00BE3552" w:rsidP="009E67D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2722CD88" w14:textId="77777777" w:rsidR="00BE3552" w:rsidRPr="00D408D8" w:rsidRDefault="00BE3552" w:rsidP="009E67D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  <w:p w14:paraId="7D33A329" w14:textId="77777777" w:rsidR="00BE3552" w:rsidRPr="00D408D8" w:rsidRDefault="00BE3552" w:rsidP="009E67D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4107440C" w14:textId="77777777" w:rsidR="00BE3552" w:rsidRPr="00D408D8" w:rsidRDefault="00BE3552" w:rsidP="009E67D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7529" w:type="dxa"/>
              <w:tblLayout w:type="fixed"/>
              <w:tblLook w:val="04A0" w:firstRow="1" w:lastRow="0" w:firstColumn="1" w:lastColumn="0" w:noHBand="0" w:noVBand="1"/>
            </w:tblPr>
            <w:tblGrid>
              <w:gridCol w:w="9383"/>
              <w:gridCol w:w="1018"/>
              <w:gridCol w:w="1018"/>
              <w:gridCol w:w="1017"/>
              <w:gridCol w:w="1020"/>
              <w:gridCol w:w="1018"/>
              <w:gridCol w:w="1019"/>
              <w:gridCol w:w="1020"/>
              <w:gridCol w:w="1016"/>
            </w:tblGrid>
            <w:tr w:rsidR="00BE3552" w:rsidRPr="00D408D8" w14:paraId="30C9CCCE" w14:textId="77777777" w:rsidTr="009E67D6">
              <w:trPr>
                <w:trHeight w:val="70"/>
              </w:trPr>
              <w:tc>
                <w:tcPr>
                  <w:tcW w:w="9383" w:type="dxa"/>
                  <w:shd w:val="clear" w:color="auto" w:fill="auto"/>
                  <w:vAlign w:val="center"/>
                </w:tcPr>
                <w:p w14:paraId="4ECA466B" w14:textId="77777777" w:rsidR="00BE3552" w:rsidRPr="00D408D8" w:rsidRDefault="00BE3552" w:rsidP="009E67D6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075B5DA6" w14:textId="77777777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kern w:val="0"/>
                      <w14:ligatures w14:val="none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17.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elektronske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13.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57244AF2" w14:textId="77777777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</w:p>
                <w:p w14:paraId="265C151C" w14:textId="77777777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prijedloga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Godišnjeg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izvršenju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plana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</w:p>
                <w:p w14:paraId="35A29BEE" w14:textId="77777777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skraćenog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Izvješća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izvršenju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plana od 1.1.-31.12.2025.</w:t>
                  </w:r>
                </w:p>
                <w:p w14:paraId="3A44BB40" w14:textId="77777777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Odluke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raspodjeli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rezultata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79D04C28" w14:textId="77777777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Davanje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suglasnosti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pokretanje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jednostavne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nabavu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namirnica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kuhinju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4706866E" w14:textId="38FB9529" w:rsidR="00BE3552" w:rsidRPr="00D408D8" w:rsidRDefault="00BE3552" w:rsidP="00BE3552">
                  <w:pPr>
                    <w:pStyle w:val="Odlomakpopisa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Razno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269614A5" w14:textId="7E54D11F" w:rsidR="00BE3552" w:rsidRPr="00D408D8" w:rsidRDefault="00BE3552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pozdravlja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prisutne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otvara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18.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2A6BAC59" w14:textId="416945AF" w:rsidR="00BE3552" w:rsidRPr="00D408D8" w:rsidRDefault="00BE3552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Započinje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s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čitanjem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Budući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koji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opravdali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svoj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nedolazak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tražili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dostavu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dokumentacije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vezanu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uz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6.,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predlaže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se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točka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6.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makne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točka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7.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Razno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postane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točka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6.</w:t>
                  </w:r>
                </w:p>
                <w:p w14:paraId="64710C8C" w14:textId="573F1E34" w:rsidR="00C60BA0" w:rsidRPr="00D408D8" w:rsidRDefault="008D3315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 xml:space="preserve">Dnevni red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usvojen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1A8CC16" w14:textId="703FED72" w:rsidR="008D3315" w:rsidRPr="00D408D8" w:rsidRDefault="008D3315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Ad 1.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17.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e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>lektronske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13.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o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>žujka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2026.</w:t>
                  </w:r>
                  <w:r w:rsidR="00F03AE7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F03AE7"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7E8E857A" w14:textId="22936B35" w:rsidR="008D3315" w:rsidRPr="00D408D8" w:rsidRDefault="007B010E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lastRenderedPageBreak/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čita</w:t>
                  </w:r>
                  <w:proofErr w:type="spellEnd"/>
                  <w:r w:rsidR="00F03AE7" w:rsidRPr="00D408D8">
                    <w:rPr>
                      <w:rFonts w:ascii="Arial" w:hAnsi="Arial" w:cs="Arial"/>
                      <w:color w:val="000000"/>
                    </w:rPr>
                    <w:t xml:space="preserve"> 1.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="00F03AE7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="00F03AE7" w:rsidRPr="00D408D8">
                    <w:rPr>
                      <w:rFonts w:ascii="Arial" w:hAnsi="Arial" w:cs="Arial"/>
                      <w:color w:val="000000"/>
                    </w:rPr>
                    <w:t xml:space="preserve"> red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F03AE7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li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zaprimili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  <w:r w:rsidR="00D52D5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  <w:p w14:paraId="76295A0A" w14:textId="276AC1AF" w:rsidR="00D52D52" w:rsidRPr="00D408D8" w:rsidRDefault="00D52D52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potvrđuju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pregledali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nemaju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primjedbe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6B44C97" w14:textId="10F5F0C5" w:rsidR="00D52D52" w:rsidRPr="00D408D8" w:rsidRDefault="00D52D52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usvojio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17.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e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>lektronske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13.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BD29B4A" w14:textId="5625676B" w:rsidR="00D52D52" w:rsidRPr="00D408D8" w:rsidRDefault="00D52D52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Ad 2.</w:t>
                  </w:r>
                  <w:r w:rsidR="005118B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118BB"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="005118B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118BB"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="005118B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118BB" w:rsidRPr="00D408D8">
                    <w:rPr>
                      <w:rFonts w:ascii="Arial" w:hAnsi="Arial" w:cs="Arial"/>
                      <w:color w:val="000000"/>
                    </w:rPr>
                    <w:t>izvještaja</w:t>
                  </w:r>
                  <w:proofErr w:type="spellEnd"/>
                  <w:r w:rsidR="005118BB"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="00F03AE7" w:rsidRPr="00D408D8">
                    <w:rPr>
                      <w:rFonts w:ascii="Arial" w:hAnsi="Arial" w:cs="Arial"/>
                      <w:color w:val="000000"/>
                    </w:rPr>
                    <w:t>g</w:t>
                  </w:r>
                  <w:r w:rsidR="005118BB" w:rsidRPr="00D408D8">
                    <w:rPr>
                      <w:rFonts w:ascii="Arial" w:hAnsi="Arial" w:cs="Arial"/>
                      <w:color w:val="000000"/>
                    </w:rPr>
                    <w:t>odinu</w:t>
                  </w:r>
                  <w:proofErr w:type="spellEnd"/>
                  <w:r w:rsidR="005118BB"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2BBB9C42" w14:textId="324A2358" w:rsidR="002D3EEF" w:rsidRPr="00D408D8" w:rsidRDefault="00F03AE7" w:rsidP="002D3EEF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voditeljici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računovodstva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Gordani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Lončarić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koja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ukratko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obrazlaže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ključne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stavke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svom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BC75CC" w:rsidRPr="00D408D8">
                    <w:rPr>
                      <w:rFonts w:ascii="Arial" w:hAnsi="Arial" w:cs="Arial"/>
                      <w:color w:val="000000"/>
                    </w:rPr>
                    <w:t>izvještaju</w:t>
                  </w:r>
                  <w:proofErr w:type="spellEnd"/>
                  <w:r w:rsidR="00BC75CC"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a koji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dokumenti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već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dostavljeni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članovima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prilikom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poziva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Obrazlaže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točku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dnevnog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reda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U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razdoblju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od 1.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siječnja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do 31.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prosinca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2025.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prihodi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poslovanja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ostvareni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iznosu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 xml:space="preserve"> od 3.438.783,27 </w:t>
                  </w:r>
                  <w:proofErr w:type="spellStart"/>
                  <w:r w:rsidR="002D3EEF"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="002D3EEF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5766586F" w14:textId="77777777" w:rsidR="002D3EEF" w:rsidRPr="00D408D8" w:rsidRDefault="002D3EEF" w:rsidP="002D3EEF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Najznačajnije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poslovanja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2024.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ostvareno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od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tekućih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pomoći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proračunskim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korisnicima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zbog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plaća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nadležnog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proračuna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zbog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broja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pomoćnika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redovno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poslovanje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0C5B721B" w14:textId="77777777" w:rsidR="002D3EEF" w:rsidRPr="00D408D8" w:rsidRDefault="002D3EEF" w:rsidP="002D3EEF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poslovanja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ostvareni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3.649.789,29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Najznačajnije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2024.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bilježi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zaposlene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uslijed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plaća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usluge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zbog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povećanja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cijene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prijevoza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učenika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D408D8">
                    <w:rPr>
                      <w:rFonts w:ascii="Arial" w:hAnsi="Arial" w:cs="Arial"/>
                      <w:color w:val="000000"/>
                    </w:rPr>
                    <w:t>naknadama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građanima</w:t>
                  </w:r>
                  <w:proofErr w:type="spellEnd"/>
                  <w:proofErr w:type="gram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kućanstvima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zbog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dodatnih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obrazovnih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materijala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sve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učenike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2B353473" w14:textId="77777777" w:rsidR="002D3EEF" w:rsidRPr="00D408D8" w:rsidRDefault="002D3EEF" w:rsidP="002D3EEF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prodaje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nefinancijske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imovine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nisu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ostvareni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nabavu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nefinancijske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imovine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ostvareni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69.819,47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 Na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kraju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razdoblja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ostvaren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ukupan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manjak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primitaka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280.825,49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5A21D3B0" w14:textId="3329F3EC" w:rsidR="00F03AE7" w:rsidRPr="00D408D8" w:rsidRDefault="002D3EEF" w:rsidP="002D3EEF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Višak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poslovanja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koji je </w:t>
                  </w:r>
                  <w:proofErr w:type="spellStart"/>
                  <w:proofErr w:type="gramStart"/>
                  <w:r w:rsidRPr="00D408D8">
                    <w:rPr>
                      <w:rFonts w:ascii="Arial" w:hAnsi="Arial" w:cs="Arial"/>
                      <w:color w:val="000000"/>
                    </w:rPr>
                    <w:t>prenesen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proofErr w:type="gram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2024.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iznosi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11.877,39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tako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da se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sljedeće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razdoblje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prenosi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manjak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268.948,10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7E201C31" w14:textId="7504ED03" w:rsidR="005118BB" w:rsidRPr="00D408D8" w:rsidRDefault="00794231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41536" w:rsidRPr="00D408D8"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 w:rsidR="00241536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41536" w:rsidRPr="00D408D8"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 w:rsidR="00241536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241536" w:rsidRPr="00D408D8">
                    <w:rPr>
                      <w:rFonts w:ascii="Arial" w:hAnsi="Arial" w:cs="Arial"/>
                      <w:color w:val="000000"/>
                    </w:rPr>
                    <w:t>dodatnih</w:t>
                  </w:r>
                  <w:proofErr w:type="spellEnd"/>
                  <w:r w:rsidR="00241536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="00241536" w:rsidRPr="00D408D8">
                    <w:rPr>
                      <w:rFonts w:ascii="Arial" w:hAnsi="Arial" w:cs="Arial"/>
                      <w:color w:val="000000"/>
                    </w:rPr>
                    <w:t>pitanja</w:t>
                  </w:r>
                  <w:proofErr w:type="spellEnd"/>
                  <w:r w:rsidR="00241536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846BD3"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  <w:proofErr w:type="gramEnd"/>
                  <w:r w:rsidR="00846BD3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846BD3" w:rsidRPr="00D408D8">
                    <w:rPr>
                      <w:rFonts w:ascii="Arial" w:hAnsi="Arial" w:cs="Arial"/>
                      <w:color w:val="000000"/>
                    </w:rPr>
                    <w:t>izvještaje</w:t>
                  </w:r>
                  <w:proofErr w:type="spellEnd"/>
                  <w:r w:rsidR="00846BD3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846BD3" w:rsidRPr="00D408D8">
                    <w:rPr>
                      <w:rFonts w:ascii="Arial" w:hAnsi="Arial" w:cs="Arial"/>
                      <w:color w:val="000000"/>
                    </w:rPr>
                    <w:t>ocijenjen</w:t>
                  </w:r>
                  <w:proofErr w:type="spellEnd"/>
                  <w:r w:rsidR="00846BD3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846BD3" w:rsidRPr="00D408D8">
                    <w:rPr>
                      <w:rFonts w:ascii="Arial" w:hAnsi="Arial" w:cs="Arial"/>
                      <w:color w:val="000000"/>
                    </w:rPr>
                    <w:t>kao</w:t>
                  </w:r>
                  <w:proofErr w:type="spellEnd"/>
                  <w:r w:rsidR="00846BD3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846BD3" w:rsidRPr="00D408D8">
                    <w:rPr>
                      <w:rFonts w:ascii="Arial" w:hAnsi="Arial" w:cs="Arial"/>
                      <w:color w:val="000000"/>
                    </w:rPr>
                    <w:t>jasan</w:t>
                  </w:r>
                  <w:proofErr w:type="spellEnd"/>
                  <w:r w:rsidR="00846BD3" w:rsidRPr="00D408D8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846BD3" w:rsidRPr="00D408D8">
                    <w:rPr>
                      <w:rFonts w:ascii="Arial" w:hAnsi="Arial" w:cs="Arial"/>
                      <w:color w:val="000000"/>
                    </w:rPr>
                    <w:t>realan</w:t>
                  </w:r>
                  <w:proofErr w:type="spellEnd"/>
                  <w:r w:rsidR="00846BD3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4908ED1" w14:textId="3414F77F" w:rsidR="00846BD3" w:rsidRPr="00D408D8" w:rsidRDefault="00846BD3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usvojio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202EB8D2" w14:textId="27CD5D7F" w:rsidR="00846BD3" w:rsidRPr="00D408D8" w:rsidRDefault="00846BD3" w:rsidP="00846BD3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Ad 3.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prijedloga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Godišnjeg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izvršenju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plana za 2025. </w:t>
                  </w:r>
                  <w:proofErr w:type="spellStart"/>
                  <w:r w:rsidR="001B7461" w:rsidRPr="00D408D8">
                    <w:rPr>
                      <w:rFonts w:ascii="Arial" w:hAnsi="Arial" w:cs="Arial"/>
                      <w:color w:val="000000"/>
                    </w:rPr>
                    <w:t>G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>odinu</w:t>
                  </w:r>
                  <w:proofErr w:type="spellEnd"/>
                  <w:r w:rsidR="001B7461" w:rsidRPr="00D408D8">
                    <w:rPr>
                      <w:rFonts w:ascii="Arial" w:hAnsi="Arial" w:cs="Arial"/>
                      <w:color w:val="000000"/>
                    </w:rPr>
                    <w:t>;</w:t>
                  </w:r>
                </w:p>
                <w:p w14:paraId="6E9EB252" w14:textId="5D02D95A" w:rsidR="001B7461" w:rsidRPr="00D408D8" w:rsidRDefault="0071589B" w:rsidP="00846BD3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voditeljici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računovodstva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Gordani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Lončarić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koja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ukratko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obrazlaže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ključne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stavke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C47579" w:rsidRPr="00D408D8">
                    <w:rPr>
                      <w:rFonts w:ascii="Arial" w:hAnsi="Arial" w:cs="Arial"/>
                      <w:color w:val="000000"/>
                    </w:rPr>
                    <w:t>izvještaju</w:t>
                  </w:r>
                  <w:proofErr w:type="spellEnd"/>
                  <w:r w:rsidR="00C47579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80A279C" w14:textId="3C49FE12" w:rsidR="00C47579" w:rsidRPr="00D408D8" w:rsidRDefault="00C47579" w:rsidP="00C47579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Godišnji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izvršenju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9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obrazaca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zajedno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obrazloženjem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općeg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posebnog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dijela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Uspoređuje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ostvarenje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D408D8">
                    <w:rPr>
                      <w:rFonts w:ascii="Arial" w:hAnsi="Arial" w:cs="Arial"/>
                      <w:color w:val="000000"/>
                    </w:rPr>
                    <w:t>rashoda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 u</w:t>
                  </w:r>
                  <w:proofErr w:type="gram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2024.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plan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Podaci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iskazani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ekonomskoj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klasifikaciji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kontima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četvrtoj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razini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izvorima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D408D8">
                    <w:rPr>
                      <w:rFonts w:ascii="Arial" w:hAnsi="Arial" w:cs="Arial"/>
                      <w:color w:val="000000"/>
                    </w:rPr>
                    <w:t>financiranja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,  po</w:t>
                  </w:r>
                  <w:proofErr w:type="gram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funkcijskoj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klasifikaciji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programskoj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klasifikaciji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–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gdje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iskazano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izvršenje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izvorima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aktivnostima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489E5DDE" w14:textId="77777777" w:rsidR="00C47579" w:rsidRPr="00D408D8" w:rsidRDefault="00C47579" w:rsidP="00C47579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 xml:space="preserve">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obrazloženju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općeg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dijela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obrazloženi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primici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izdaci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vrstama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kontima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a to </w:t>
                  </w:r>
                  <w:proofErr w:type="spellStart"/>
                  <w:proofErr w:type="gram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proofErr w:type="gram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zaposlene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materijalni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naknade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građanima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kućanstvima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ostale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tekuće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donacije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nabavu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proizvedene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dugotrajne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imovine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dodatna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ulaganja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nefinancijskoj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imovini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664C6867" w14:textId="7E83F173" w:rsidR="00C47579" w:rsidRPr="00D408D8" w:rsidRDefault="00C47579" w:rsidP="00C47579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lastRenderedPageBreak/>
                    <w:t xml:space="preserve">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obrazloženju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posebnog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dijela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detaljnije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opisani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aktivnostima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ciljevima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pokazateljima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uspješnosti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Aktivnosti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zakonskog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standarda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iznad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zakonskog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standarda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Erasmus +,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Pomozimo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drugima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Shema.</w:t>
                  </w:r>
                </w:p>
                <w:p w14:paraId="3475C3F3" w14:textId="1E5D546F" w:rsidR="00C47579" w:rsidRPr="00D408D8" w:rsidRDefault="00C47579" w:rsidP="00C47579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Član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Tomica Turković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postavlja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pitanje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je to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Pomozimo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jedni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drugima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Voditeljica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računovodstva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odgovaara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radi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projektu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kojim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ostvaruju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potpore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pomoćnike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stručne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komunikacijske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posrednike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preko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kojeg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projekta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financiraju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I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naši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pomoćnici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9A2FA1" w:rsidRPr="00D408D8">
                    <w:rPr>
                      <w:rFonts w:ascii="Arial" w:hAnsi="Arial" w:cs="Arial"/>
                      <w:color w:val="000000"/>
                    </w:rPr>
                    <w:t>nastavi</w:t>
                  </w:r>
                  <w:proofErr w:type="spellEnd"/>
                  <w:r w:rsidR="009A2FA1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396EC2A3" w14:textId="735C45D5" w:rsidR="009A2FA1" w:rsidRPr="00D408D8" w:rsidRDefault="009A2FA1" w:rsidP="00C47579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usvojio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5E82093A" w14:textId="7A189D2B" w:rsidR="009A2FA1" w:rsidRPr="00D408D8" w:rsidRDefault="009A2FA1" w:rsidP="00C47579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Ad 4.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skraćenog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Izvješća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izvršenju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plana od 1.1.-31.12.2025</w:t>
                  </w:r>
                </w:p>
                <w:p w14:paraId="55889C53" w14:textId="6C598230" w:rsidR="00846BD3" w:rsidRPr="00D408D8" w:rsidRDefault="004E188A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ravnatelju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kako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podnesen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skraćeni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izvještaj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koji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sadrži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sažet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pregled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izvršenja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financisjkog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plana za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cijelu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 xml:space="preserve"> 2025. </w:t>
                  </w:r>
                  <w:proofErr w:type="spellStart"/>
                  <w:r w:rsidR="003878AF"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="003878AF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Ono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ističe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jest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svakako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sljedeće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-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Provode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projekti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šumske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pedagogije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domaćinstvo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učenike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nižih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razreda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Mali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istraživači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, Mali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znanstvenici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Zeleni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podcast.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Učenici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sudjelovali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državnom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Sigurno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prometu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zauzeli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treće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ekipno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, a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pojedinačno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učenik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osvojio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prvo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plasirao</w:t>
                  </w:r>
                  <w:proofErr w:type="spellEnd"/>
                  <w:proofErr w:type="gram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europsko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prometu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osvojio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Oskar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znanja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Ministarstva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znanosti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obrazovanja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Na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državnom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atletike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djevojčice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5.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6.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razreda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djevojčice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7.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8.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razreda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osvojile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1.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dok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djevojčice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5.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6 .</w:t>
                  </w:r>
                  <w:proofErr w:type="gram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razreda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državnom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krosu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osvojile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 2</w:t>
                  </w:r>
                  <w:proofErr w:type="gram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Petero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učenika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plasiralo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državno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tehničke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kulture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učenica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osvojila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3.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pojedinačno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Deset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učenika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naše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škole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pozicioniralo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se u 10%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najboljih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matematičara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Hrvatskoj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Klokan bez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granica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, a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sudjelovali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međunarodnom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ekipnom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Mathema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postigli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izvrsne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rezultate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Na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državnom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natjecanju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proofErr w:type="gram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područja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vizualnih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umjetnosti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dizajna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LIK 2025.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učenica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osvojila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treće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mjesto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Informatička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infrastruktura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opremljenost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škole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zavidnoj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razini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stalno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zanavlja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Sve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financijske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obveze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uspješno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podmirene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ali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povećanje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cijena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utjecalo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povećanu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potrošnju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sredstava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proračuna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što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bio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slučaj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prethodnim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godinama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Nastavna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godina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gram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2024./</w:t>
                  </w:r>
                  <w:proofErr w:type="gram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2025.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realizirana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je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skladu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s GPP-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om.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Viši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razredi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(5.- 8.)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pohađaju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nastavu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samo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jutarnjoj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smjeni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, a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niži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(1.- 4.)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zbog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nedostatka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prostora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pohađaju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nastavu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dvije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6D554B" w:rsidRPr="00D408D8">
                    <w:rPr>
                      <w:rFonts w:ascii="Arial" w:hAnsi="Arial" w:cs="Arial"/>
                      <w:color w:val="000000"/>
                    </w:rPr>
                    <w:t>smjene</w:t>
                  </w:r>
                  <w:proofErr w:type="spellEnd"/>
                  <w:r w:rsidR="006D554B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1B5745F" w14:textId="1B19FB27" w:rsidR="006D554B" w:rsidRPr="00D408D8" w:rsidRDefault="006D554B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: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su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suglasni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da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izvještaj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vjerno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prikazuje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stanje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I da je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prikladan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za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objavu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ili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dostavu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nadležnim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tijelima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Nije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bilo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51662" w:rsidRPr="00D408D8">
                    <w:rPr>
                      <w:rFonts w:ascii="Arial" w:hAnsi="Arial" w:cs="Arial"/>
                      <w:color w:val="000000"/>
                    </w:rPr>
                    <w:t>primjedbi</w:t>
                  </w:r>
                  <w:proofErr w:type="spellEnd"/>
                  <w:r w:rsidR="00F51662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DBD2C27" w14:textId="4C588F2B" w:rsidR="00F51662" w:rsidRPr="00D408D8" w:rsidRDefault="00F51662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usvojio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skraćeni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izvještaj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financijskog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plana od 1.1. – 31.12.2025.</w:t>
                  </w:r>
                </w:p>
                <w:p w14:paraId="76505DFD" w14:textId="22608CD5" w:rsidR="003E649F" w:rsidRPr="00D408D8" w:rsidRDefault="003E649F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Ad 5.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Usvajanje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odluka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raspodjeli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rezultata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</w:p>
                <w:p w14:paraId="30560A83" w14:textId="51B8472A" w:rsidR="00B97A8A" w:rsidRPr="00D408D8" w:rsidRDefault="00B97A8A" w:rsidP="00BE3552">
                  <w:pPr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 xml:space="preserve"> 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daje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riječ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voditeljici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računovodstva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Gordani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Lončarić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Predstavlja</w:t>
                  </w:r>
                  <w:proofErr w:type="spellEnd"/>
                  <w:r w:rsidR="003E649F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3E649F" w:rsidRPr="00D408D8">
                    <w:rPr>
                      <w:rFonts w:ascii="Arial" w:hAnsi="Arial" w:cs="Arial"/>
                      <w:color w:val="000000"/>
                    </w:rPr>
                    <w:t>prijedlo</w:t>
                  </w:r>
                  <w:r w:rsidR="00507FD1" w:rsidRPr="00D408D8">
                    <w:rPr>
                      <w:rFonts w:ascii="Arial" w:hAnsi="Arial" w:cs="Arial"/>
                      <w:color w:val="000000"/>
                    </w:rPr>
                    <w:t>g</w:t>
                  </w:r>
                  <w:proofErr w:type="spellEnd"/>
                  <w:r w:rsidR="00507FD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07FD1" w:rsidRPr="00D408D8">
                    <w:rPr>
                      <w:rFonts w:ascii="Arial" w:hAnsi="Arial" w:cs="Arial"/>
                      <w:color w:val="000000"/>
                    </w:rPr>
                    <w:t>odluke</w:t>
                  </w:r>
                  <w:proofErr w:type="spellEnd"/>
                  <w:r w:rsidR="00507FD1"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507FD1" w:rsidRPr="00D408D8">
                    <w:rPr>
                      <w:rFonts w:ascii="Arial" w:hAnsi="Arial" w:cs="Arial"/>
                      <w:color w:val="000000"/>
                    </w:rPr>
                    <w:t>raspodjeli</w:t>
                  </w:r>
                  <w:proofErr w:type="spellEnd"/>
                  <w:r w:rsidR="00507FD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07FD1" w:rsidRPr="00D408D8">
                    <w:rPr>
                      <w:rFonts w:ascii="Arial" w:hAnsi="Arial" w:cs="Arial"/>
                      <w:color w:val="000000"/>
                    </w:rPr>
                    <w:t>rezultata</w:t>
                  </w:r>
                  <w:proofErr w:type="spellEnd"/>
                  <w:r w:rsidR="00507FD1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507FD1" w:rsidRPr="00D408D8">
                    <w:rPr>
                      <w:rFonts w:ascii="Arial" w:hAnsi="Arial" w:cs="Arial"/>
                      <w:color w:val="000000"/>
                    </w:rPr>
                    <w:t>poslovanja</w:t>
                  </w:r>
                  <w:proofErr w:type="spellEnd"/>
                  <w:r w:rsidR="00507FD1"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="00B71376" w:rsidRPr="00D408D8">
                    <w:rPr>
                      <w:rFonts w:ascii="Arial" w:hAnsi="Arial" w:cs="Arial"/>
                      <w:color w:val="000000"/>
                    </w:rPr>
                    <w:t>g</w:t>
                  </w:r>
                  <w:r w:rsidR="00507FD1" w:rsidRPr="00D408D8">
                    <w:rPr>
                      <w:rFonts w:ascii="Arial" w:hAnsi="Arial" w:cs="Arial"/>
                      <w:color w:val="000000"/>
                    </w:rPr>
                    <w:t>odinu</w:t>
                  </w:r>
                  <w:proofErr w:type="spellEnd"/>
                  <w:r w:rsidR="00507FD1"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149BC31B" w14:textId="77777777" w:rsidR="00B71376" w:rsidRPr="00D408D8" w:rsidRDefault="00B71376" w:rsidP="00B71376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Odlukom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raspoređuje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manjak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nefinancijske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imovine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koji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nastao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uslijed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nabave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računala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posebnim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propisima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iznosu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677,61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eura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. </w:t>
                  </w:r>
                </w:p>
                <w:p w14:paraId="1F7F2AD8" w14:textId="36989589" w:rsidR="00B71376" w:rsidRPr="00D408D8" w:rsidRDefault="00B71376" w:rsidP="00B71376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Odlukom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se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raspoređuju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viškovi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nastali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vlastitih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po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posebnim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proofErr w:type="gramStart"/>
                  <w:r w:rsidRPr="00D408D8">
                    <w:rPr>
                      <w:rFonts w:ascii="Arial" w:hAnsi="Arial" w:cs="Arial"/>
                      <w:color w:val="000000"/>
                    </w:rPr>
                    <w:t>propisima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,</w:t>
                  </w:r>
                  <w:proofErr w:type="gram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pomoći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EU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od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donacija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prihodi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prodaje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imovine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762DD14E" w14:textId="22F8853F" w:rsidR="00B71376" w:rsidRPr="00D408D8" w:rsidRDefault="00B71376" w:rsidP="00B71376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Rasprava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r w:rsidR="00FA54EA" w:rsidRPr="00D408D8">
                    <w:rPr>
                      <w:rFonts w:ascii="Arial" w:hAnsi="Arial" w:cs="Arial"/>
                      <w:color w:val="000000"/>
                    </w:rPr>
                    <w:t xml:space="preserve">Svi </w:t>
                  </w:r>
                  <w:proofErr w:type="spellStart"/>
                  <w:r w:rsidR="00FA54EA" w:rsidRPr="00D408D8">
                    <w:rPr>
                      <w:rFonts w:ascii="Arial" w:hAnsi="Arial" w:cs="Arial"/>
                      <w:color w:val="000000"/>
                    </w:rPr>
                    <w:t>članovi</w:t>
                  </w:r>
                  <w:proofErr w:type="spellEnd"/>
                  <w:r w:rsidR="00FA54EA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A54EA" w:rsidRPr="00D408D8">
                    <w:rPr>
                      <w:rFonts w:ascii="Arial" w:hAnsi="Arial" w:cs="Arial"/>
                      <w:color w:val="000000"/>
                    </w:rPr>
                    <w:t>podržavaju</w:t>
                  </w:r>
                  <w:proofErr w:type="spellEnd"/>
                  <w:r w:rsidR="00FA54EA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FA54EA" w:rsidRPr="00D408D8">
                    <w:rPr>
                      <w:rFonts w:ascii="Arial" w:hAnsi="Arial" w:cs="Arial"/>
                      <w:color w:val="000000"/>
                    </w:rPr>
                    <w:t>odluku</w:t>
                  </w:r>
                  <w:proofErr w:type="spellEnd"/>
                  <w:r w:rsidR="00FA54EA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65E9214B" w14:textId="79B568B2" w:rsidR="00FA54EA" w:rsidRPr="00D408D8" w:rsidRDefault="00FA54EA" w:rsidP="00B71376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lastRenderedPageBreak/>
                    <w:t>Zaključak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: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je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jednoglasno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usvojio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86588E" w:rsidRPr="00D408D8">
                    <w:rPr>
                      <w:rFonts w:ascii="Arial" w:hAnsi="Arial" w:cs="Arial"/>
                      <w:color w:val="000000"/>
                    </w:rPr>
                    <w:t>odluku</w:t>
                  </w:r>
                  <w:proofErr w:type="spellEnd"/>
                  <w:r w:rsidR="0086588E" w:rsidRPr="00D408D8">
                    <w:rPr>
                      <w:rFonts w:ascii="Arial" w:hAnsi="Arial" w:cs="Arial"/>
                      <w:color w:val="000000"/>
                    </w:rPr>
                    <w:t xml:space="preserve"> o </w:t>
                  </w:r>
                  <w:proofErr w:type="spellStart"/>
                  <w:r w:rsidR="0086588E" w:rsidRPr="00D408D8">
                    <w:rPr>
                      <w:rFonts w:ascii="Arial" w:hAnsi="Arial" w:cs="Arial"/>
                      <w:color w:val="000000"/>
                    </w:rPr>
                    <w:t>raspodjeli</w:t>
                  </w:r>
                  <w:proofErr w:type="spellEnd"/>
                  <w:r w:rsidR="0086588E"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="0086588E" w:rsidRPr="00D408D8">
                    <w:rPr>
                      <w:rFonts w:ascii="Arial" w:hAnsi="Arial" w:cs="Arial"/>
                      <w:color w:val="000000"/>
                    </w:rPr>
                    <w:t>rezultata</w:t>
                  </w:r>
                  <w:proofErr w:type="spellEnd"/>
                  <w:r w:rsidR="0086588E" w:rsidRPr="00D408D8">
                    <w:rPr>
                      <w:rFonts w:ascii="Arial" w:hAnsi="Arial" w:cs="Arial"/>
                      <w:color w:val="000000"/>
                    </w:rPr>
                    <w:t xml:space="preserve"> za 2025. </w:t>
                  </w:r>
                  <w:proofErr w:type="spellStart"/>
                  <w:r w:rsidR="0086588E" w:rsidRPr="00D408D8">
                    <w:rPr>
                      <w:rFonts w:ascii="Arial" w:hAnsi="Arial" w:cs="Arial"/>
                      <w:color w:val="000000"/>
                    </w:rPr>
                    <w:t>godinu</w:t>
                  </w:r>
                  <w:proofErr w:type="spellEnd"/>
                  <w:r w:rsidR="0086588E" w:rsidRPr="00D408D8">
                    <w:rPr>
                      <w:rFonts w:ascii="Arial" w:hAnsi="Arial" w:cs="Arial"/>
                      <w:color w:val="000000"/>
                    </w:rPr>
                    <w:t>.</w:t>
                  </w:r>
                </w:p>
                <w:p w14:paraId="7219B199" w14:textId="163B5954" w:rsidR="0086588E" w:rsidRPr="00D408D8" w:rsidRDefault="0086588E" w:rsidP="00B71376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Ad 6. </w:t>
                  </w:r>
                  <w:proofErr w:type="spellStart"/>
                  <w:r w:rsidRPr="00D408D8">
                    <w:rPr>
                      <w:rFonts w:ascii="Arial" w:hAnsi="Arial" w:cs="Arial"/>
                      <w:b/>
                      <w:bCs/>
                      <w:color w:val="000000"/>
                    </w:rPr>
                    <w:t>Razno</w:t>
                  </w:r>
                  <w:proofErr w:type="spellEnd"/>
                </w:p>
                <w:p w14:paraId="5003B0B1" w14:textId="77777777" w:rsidR="00225658" w:rsidRPr="00D408D8" w:rsidRDefault="00225658" w:rsidP="00225658">
                  <w:pPr>
                    <w:rPr>
                      <w:rFonts w:ascii="Arial" w:hAnsi="Arial" w:cs="Arial"/>
                    </w:rPr>
                  </w:pPr>
                  <w:r w:rsidRPr="00D408D8">
                    <w:rPr>
                      <w:rFonts w:ascii="Arial" w:hAnsi="Arial" w:cs="Arial"/>
                    </w:rPr>
                    <w:t xml:space="preserve">Pod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točkom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razno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,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član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Alen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Međimorec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zahvaljuje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svim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prisutnima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te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obavještava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da je s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današnjom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sjednicom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njegovo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zadnje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sudjelovanje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mjestu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člana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odbora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>.</w:t>
                  </w:r>
                </w:p>
                <w:p w14:paraId="5CE028E1" w14:textId="38A6D2D0" w:rsidR="00BE3552" w:rsidRPr="00D408D8" w:rsidRDefault="00225658" w:rsidP="00225658">
                  <w:pPr>
                    <w:pStyle w:val="Odlomakpopisa"/>
                    <w:rPr>
                      <w:rFonts w:ascii="Arial" w:hAnsi="Arial" w:cs="Arial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zahvaljuje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na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sudjelovanju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i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</w:rPr>
                    <w:t>radu</w:t>
                  </w:r>
                  <w:proofErr w:type="spellEnd"/>
                  <w:r w:rsidRPr="00D408D8">
                    <w:rPr>
                      <w:rFonts w:ascii="Arial" w:hAnsi="Arial" w:cs="Arial"/>
                    </w:rPr>
                    <w:t>.</w:t>
                  </w:r>
                </w:p>
                <w:p w14:paraId="3FAA3268" w14:textId="77777777" w:rsidR="00BE3552" w:rsidRPr="00D408D8" w:rsidRDefault="00BE3552" w:rsidP="009E67D6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14:paraId="7F5C88FC" w14:textId="13357D25" w:rsidR="00BE3552" w:rsidRPr="00D408D8" w:rsidRDefault="00BE3552" w:rsidP="009E67D6">
                  <w:pPr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zaključena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u 18,15.</w:t>
                  </w:r>
                </w:p>
                <w:p w14:paraId="1C001725" w14:textId="77777777" w:rsidR="00BE3552" w:rsidRPr="00D408D8" w:rsidRDefault="00BE3552" w:rsidP="009E67D6">
                  <w:pPr>
                    <w:rPr>
                      <w:rFonts w:ascii="Arial" w:hAnsi="Arial" w:cs="Arial"/>
                    </w:rPr>
                  </w:pPr>
                </w:p>
                <w:p w14:paraId="4A84B9FC" w14:textId="77777777" w:rsidR="00BE3552" w:rsidRPr="00D408D8" w:rsidRDefault="00BE3552" w:rsidP="009E67D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60DFE6B1" w14:textId="6A5356E2" w:rsidR="00BE3552" w:rsidRPr="00D408D8" w:rsidRDefault="00BE3552" w:rsidP="009E67D6">
                  <w:pPr>
                    <w:tabs>
                      <w:tab w:val="left" w:pos="2060"/>
                      <w:tab w:val="center" w:pos="4690"/>
                    </w:tabs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  <w:lang w:val="x-none"/>
                    </w:rPr>
                    <w:t>KLASA:</w:t>
                  </w:r>
                  <w:r w:rsidRPr="00D408D8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 xml:space="preserve"> 007-04/26-02/18</w:t>
                  </w:r>
                  <w:r w:rsidRPr="00D408D8">
                    <w:rPr>
                      <w:rFonts w:ascii="Arial" w:hAnsi="Arial" w:cs="Arial"/>
                      <w:color w:val="000000"/>
                      <w:lang w:val="x-none"/>
                    </w:rPr>
                    <w:tab/>
                  </w:r>
                </w:p>
                <w:p w14:paraId="08A1EE98" w14:textId="77777777" w:rsidR="00BE3552" w:rsidRPr="00D408D8" w:rsidRDefault="00BE3552" w:rsidP="009E67D6">
                  <w:pPr>
                    <w:ind w:right="540"/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  <w:lang w:val="x-none"/>
                    </w:rPr>
                    <w:t xml:space="preserve">URBROJ: </w:t>
                  </w:r>
                  <w:r w:rsidRPr="00D408D8">
                    <w:rPr>
                      <w:rFonts w:ascii="Arial" w:hAnsi="Arial" w:cs="Arial"/>
                      <w:color w:val="000000"/>
                      <w:bdr w:val="none" w:sz="0" w:space="0" w:color="auto" w:frame="1"/>
                    </w:rPr>
                    <w:t>2137-43-03-26-2</w:t>
                  </w:r>
                </w:p>
                <w:p w14:paraId="474AEBF9" w14:textId="1ADD5B13" w:rsidR="00BE3552" w:rsidRPr="00D408D8" w:rsidRDefault="00BE3552" w:rsidP="009E67D6">
                  <w:pPr>
                    <w:ind w:right="540"/>
                    <w:jc w:val="both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Križevci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, 26.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ožujka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2026.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godine</w:t>
                  </w:r>
                  <w:proofErr w:type="spellEnd"/>
                </w:p>
                <w:p w14:paraId="204B967C" w14:textId="77777777" w:rsidR="00BE3552" w:rsidRPr="00D408D8" w:rsidRDefault="00BE3552" w:rsidP="009E67D6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Zapisničarka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                                                                      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Predsjednica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Školskog</w:t>
                  </w:r>
                  <w:proofErr w:type="spellEnd"/>
                  <w:r w:rsidRPr="00D408D8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odbora</w:t>
                  </w:r>
                  <w:proofErr w:type="spellEnd"/>
                </w:p>
                <w:p w14:paraId="0ED8E386" w14:textId="77777777" w:rsidR="00BE3552" w:rsidRPr="00D408D8" w:rsidRDefault="00BE3552" w:rsidP="009E67D6">
                  <w:pPr>
                    <w:ind w:right="540"/>
                    <w:rPr>
                      <w:rFonts w:ascii="Arial" w:hAnsi="Arial" w:cs="Arial"/>
                      <w:color w:val="000000"/>
                    </w:rPr>
                  </w:pPr>
                  <w:r w:rsidRPr="00D408D8">
                    <w:rPr>
                      <w:rFonts w:ascii="Arial" w:hAnsi="Arial" w:cs="Arial"/>
                      <w:color w:val="000000"/>
                    </w:rPr>
                    <w:t>Jasna Zdilar Pešutić</w:t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ab/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ab/>
                  </w:r>
                  <w:r w:rsidRPr="00D408D8">
                    <w:rPr>
                      <w:rFonts w:ascii="Arial" w:hAnsi="Arial" w:cs="Arial"/>
                      <w:color w:val="000000"/>
                    </w:rPr>
                    <w:tab/>
                    <w:t xml:space="preserve">                                               Sanja </w:t>
                  </w:r>
                  <w:proofErr w:type="spellStart"/>
                  <w:r w:rsidRPr="00D408D8">
                    <w:rPr>
                      <w:rFonts w:ascii="Arial" w:hAnsi="Arial" w:cs="Arial"/>
                      <w:color w:val="000000"/>
                    </w:rPr>
                    <w:t>Štubelj</w:t>
                  </w:r>
                  <w:proofErr w:type="spellEnd"/>
                </w:p>
                <w:p w14:paraId="319D424E" w14:textId="77777777" w:rsidR="00BE3552" w:rsidRPr="00D408D8" w:rsidRDefault="00BE3552" w:rsidP="009E67D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79056DC5" w14:textId="77777777" w:rsidR="00BE3552" w:rsidRPr="00D408D8" w:rsidRDefault="00BE3552" w:rsidP="009E67D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60510AB0" w14:textId="77777777" w:rsidR="00BE3552" w:rsidRPr="00D408D8" w:rsidRDefault="00BE3552" w:rsidP="009E67D6">
                  <w:pPr>
                    <w:spacing w:after="0" w:line="240" w:lineRule="auto"/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2013DFFA" w14:textId="77777777" w:rsidR="00BE3552" w:rsidRPr="00D408D8" w:rsidRDefault="00BE3552" w:rsidP="009E67D6">
                  <w:pPr>
                    <w:jc w:val="both"/>
                    <w:rPr>
                      <w:rFonts w:ascii="Arial" w:hAnsi="Arial" w:cs="Arial"/>
                      <w:color w:val="000000"/>
                    </w:rPr>
                  </w:pPr>
                </w:p>
                <w:p w14:paraId="35842BB9" w14:textId="77777777" w:rsidR="00BE3552" w:rsidRPr="00D408D8" w:rsidRDefault="00BE3552" w:rsidP="009E67D6">
                  <w:pPr>
                    <w:jc w:val="both"/>
                    <w:rPr>
                      <w:rFonts w:ascii="Arial" w:hAnsi="Arial" w:cs="Arial"/>
                    </w:rPr>
                  </w:pPr>
                  <w:r w:rsidRPr="00D408D8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A8E3100" w14:textId="77777777" w:rsidR="00BE3552" w:rsidRPr="00D408D8" w:rsidRDefault="00BE3552" w:rsidP="009E67D6">
                  <w:pPr>
                    <w:widowControl w:val="0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2BFA89D8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7" w:type="dxa"/>
                  <w:shd w:val="clear" w:color="auto" w:fill="auto"/>
                  <w:vAlign w:val="center"/>
                </w:tcPr>
                <w:p w14:paraId="4586E9D4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63C532FE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8" w:type="dxa"/>
                  <w:shd w:val="clear" w:color="auto" w:fill="auto"/>
                  <w:vAlign w:val="center"/>
                </w:tcPr>
                <w:p w14:paraId="1F423755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9" w:type="dxa"/>
                  <w:shd w:val="clear" w:color="auto" w:fill="auto"/>
                  <w:vAlign w:val="center"/>
                </w:tcPr>
                <w:p w14:paraId="4A51716C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20" w:type="dxa"/>
                  <w:shd w:val="clear" w:color="auto" w:fill="auto"/>
                  <w:vAlign w:val="center"/>
                </w:tcPr>
                <w:p w14:paraId="31792942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016" w:type="dxa"/>
                  <w:shd w:val="clear" w:color="auto" w:fill="auto"/>
                  <w:vAlign w:val="center"/>
                </w:tcPr>
                <w:p w14:paraId="10308778" w14:textId="77777777" w:rsidR="00BE3552" w:rsidRPr="00D408D8" w:rsidRDefault="00BE3552" w:rsidP="009E67D6">
                  <w:pPr>
                    <w:widowControl w:val="0"/>
                    <w:rPr>
                      <w:rFonts w:ascii="Arial" w:hAnsi="Arial" w:cs="Arial"/>
                    </w:rPr>
                  </w:pPr>
                </w:p>
              </w:tc>
            </w:tr>
          </w:tbl>
          <w:p w14:paraId="48C2B5E1" w14:textId="77777777" w:rsidR="00BE3552" w:rsidRPr="00D408D8" w:rsidRDefault="00BE3552" w:rsidP="009E67D6">
            <w:pPr>
              <w:jc w:val="both"/>
              <w:rPr>
                <w:rFonts w:ascii="Arial" w:hAnsi="Arial" w:cs="Arial"/>
              </w:rPr>
            </w:pPr>
          </w:p>
          <w:p w14:paraId="70C857AB" w14:textId="77777777" w:rsidR="00BE3552" w:rsidRPr="00D408D8" w:rsidRDefault="00BE3552" w:rsidP="009E67D6">
            <w:pPr>
              <w:jc w:val="both"/>
              <w:rPr>
                <w:rFonts w:ascii="Arial" w:hAnsi="Arial" w:cs="Arial"/>
              </w:rPr>
            </w:pPr>
          </w:p>
          <w:p w14:paraId="50D840A5" w14:textId="77777777" w:rsidR="00BE3552" w:rsidRPr="00D408D8" w:rsidRDefault="00BE3552" w:rsidP="009E67D6">
            <w:pPr>
              <w:pStyle w:val="Odlomakpopisa"/>
              <w:rPr>
                <w:rFonts w:ascii="Arial" w:hAnsi="Arial" w:cs="Arial"/>
                <w:color w:val="000000"/>
              </w:rPr>
            </w:pPr>
          </w:p>
        </w:tc>
      </w:tr>
      <w:tr w:rsidR="00BE3552" w:rsidRPr="00D408D8" w14:paraId="59CF7E23" w14:textId="77777777" w:rsidTr="009E67D6">
        <w:trPr>
          <w:trHeight w:val="134"/>
        </w:trPr>
        <w:tc>
          <w:tcPr>
            <w:tcW w:w="426" w:type="dxa"/>
            <w:shd w:val="clear" w:color="auto" w:fill="auto"/>
          </w:tcPr>
          <w:p w14:paraId="6AE18605" w14:textId="77777777" w:rsidR="00BE3552" w:rsidRPr="00D408D8" w:rsidRDefault="00BE3552" w:rsidP="009E67D6">
            <w:pPr>
              <w:rPr>
                <w:rStyle w:val="Istaknuto"/>
                <w:rFonts w:ascii="Arial" w:eastAsia="Calibri" w:hAnsi="Arial" w:cs="Arial"/>
                <w:i w:val="0"/>
                <w:iCs w:val="0"/>
                <w:color w:val="000000"/>
              </w:rPr>
            </w:pPr>
          </w:p>
        </w:tc>
        <w:tc>
          <w:tcPr>
            <w:tcW w:w="9600" w:type="dxa"/>
          </w:tcPr>
          <w:p w14:paraId="68DF4E66" w14:textId="77777777" w:rsidR="00BE3552" w:rsidRPr="00D408D8" w:rsidRDefault="00BE3552" w:rsidP="009E67D6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14:paraId="0826F1D0" w14:textId="77777777" w:rsidR="00BE3552" w:rsidRPr="00D408D8" w:rsidRDefault="00BE3552" w:rsidP="00BE3552">
      <w:pPr>
        <w:ind w:right="540"/>
        <w:rPr>
          <w:rFonts w:ascii="Arial" w:hAnsi="Arial" w:cs="Arial"/>
          <w:color w:val="000000"/>
          <w:lang w:val="x-none"/>
        </w:rPr>
      </w:pPr>
    </w:p>
    <w:p w14:paraId="59177E05" w14:textId="77777777" w:rsidR="00BE3552" w:rsidRPr="00D408D8" w:rsidRDefault="00BE3552" w:rsidP="00BE3552">
      <w:pPr>
        <w:tabs>
          <w:tab w:val="left" w:pos="2154"/>
          <w:tab w:val="left" w:pos="6064"/>
        </w:tabs>
        <w:ind w:right="540"/>
        <w:rPr>
          <w:rFonts w:ascii="Arial" w:hAnsi="Arial" w:cs="Arial"/>
          <w:color w:val="000000"/>
        </w:rPr>
      </w:pPr>
      <w:r w:rsidRPr="00D408D8">
        <w:rPr>
          <w:rFonts w:ascii="Arial" w:hAnsi="Arial" w:cs="Arial"/>
          <w:color w:val="000000"/>
        </w:rPr>
        <w:tab/>
      </w:r>
      <w:r w:rsidRPr="00D408D8">
        <w:rPr>
          <w:rFonts w:ascii="Arial" w:hAnsi="Arial" w:cs="Arial"/>
          <w:color w:val="000000"/>
        </w:rPr>
        <w:tab/>
        <w:t>                              </w:t>
      </w:r>
      <w:r w:rsidRPr="00D408D8">
        <w:rPr>
          <w:rFonts w:ascii="Arial" w:hAnsi="Arial" w:cs="Arial"/>
          <w:color w:val="000000"/>
          <w:bdr w:val="none" w:sz="0" w:space="0" w:color="auto" w:frame="1"/>
        </w:rPr>
        <w:t xml:space="preserve"> </w:t>
      </w:r>
    </w:p>
    <w:tbl>
      <w:tblPr>
        <w:tblW w:w="1891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0"/>
      </w:tblGrid>
      <w:tr w:rsidR="00BE3552" w:rsidRPr="00D408D8" w14:paraId="559F125E" w14:textId="77777777" w:rsidTr="009E67D6">
        <w:trPr>
          <w:trHeight w:val="74"/>
        </w:trPr>
        <w:tc>
          <w:tcPr>
            <w:tcW w:w="189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6E43" w14:textId="77777777" w:rsidR="00BE3552" w:rsidRPr="00D408D8" w:rsidRDefault="00BE3552" w:rsidP="009E67D6">
            <w:pPr>
              <w:jc w:val="both"/>
              <w:rPr>
                <w:rFonts w:ascii="Arial" w:hAnsi="Arial" w:cs="Arial"/>
                <w:color w:val="000000"/>
              </w:rPr>
            </w:pPr>
          </w:p>
          <w:tbl>
            <w:tblPr>
              <w:tblW w:w="10222" w:type="dxa"/>
              <w:tblLook w:val="01E0" w:firstRow="1" w:lastRow="1" w:firstColumn="1" w:lastColumn="1" w:noHBand="0" w:noVBand="0"/>
            </w:tblPr>
            <w:tblGrid>
              <w:gridCol w:w="18694"/>
            </w:tblGrid>
            <w:tr w:rsidR="00BE3552" w:rsidRPr="00D408D8" w14:paraId="6A4DF5BA" w14:textId="77777777" w:rsidTr="009E67D6">
              <w:trPr>
                <w:trHeight w:val="121"/>
              </w:trPr>
              <w:tc>
                <w:tcPr>
                  <w:tcW w:w="10222" w:type="dxa"/>
                  <w:shd w:val="clear" w:color="auto" w:fill="auto"/>
                </w:tcPr>
                <w:tbl>
                  <w:tblPr>
                    <w:tblpPr w:leftFromText="180" w:rightFromText="180" w:horzAnchor="margin" w:tblpX="-147" w:tblpY="1"/>
                    <w:tblOverlap w:val="never"/>
                    <w:tblW w:w="10798" w:type="dxa"/>
                    <w:tblLook w:val="01E0" w:firstRow="1" w:lastRow="1" w:firstColumn="1" w:lastColumn="1" w:noHBand="0" w:noVBand="0"/>
                  </w:tblPr>
                  <w:tblGrid>
                    <w:gridCol w:w="1111"/>
                    <w:gridCol w:w="1043"/>
                    <w:gridCol w:w="16324"/>
                  </w:tblGrid>
                  <w:tr w:rsidR="00BE3552" w:rsidRPr="00D408D8" w14:paraId="5001AA16" w14:textId="77777777" w:rsidTr="009E67D6">
                    <w:trPr>
                      <w:trHeight w:val="117"/>
                    </w:trPr>
                    <w:tc>
                      <w:tcPr>
                        <w:tcW w:w="10348" w:type="dxa"/>
                        <w:gridSpan w:val="3"/>
                      </w:tcPr>
                      <w:tbl>
                        <w:tblPr>
                          <w:tblW w:w="18262" w:type="dxa"/>
                          <w:tblLook w:val="01E0" w:firstRow="1" w:lastRow="1" w:firstColumn="1" w:lastColumn="1" w:noHBand="0" w:noVBand="0"/>
                        </w:tblPr>
                        <w:tblGrid>
                          <w:gridCol w:w="222"/>
                          <w:gridCol w:w="18040"/>
                        </w:tblGrid>
                        <w:tr w:rsidR="00BE3552" w:rsidRPr="00D408D8" w14:paraId="75F8514A" w14:textId="77777777" w:rsidTr="009E67D6">
                          <w:trPr>
                            <w:trHeight w:val="134"/>
                          </w:trPr>
                          <w:tc>
                            <w:tcPr>
                              <w:tcW w:w="222" w:type="dxa"/>
                              <w:shd w:val="clear" w:color="auto" w:fill="auto"/>
                            </w:tcPr>
                            <w:p w14:paraId="4375087C" w14:textId="77777777" w:rsidR="00BE3552" w:rsidRPr="00D408D8" w:rsidRDefault="00BE3552" w:rsidP="009E67D6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i w:val="0"/>
                                  <w:iCs w:val="0"/>
                                  <w:color w:val="000000"/>
                                </w:rPr>
                              </w:pPr>
                              <w:bookmarkStart w:id="1" w:name="_Hlk120102744"/>
                            </w:p>
                          </w:tc>
                          <w:tc>
                            <w:tcPr>
                              <w:tcW w:w="18040" w:type="dxa"/>
                            </w:tcPr>
                            <w:p w14:paraId="7BD35888" w14:textId="77777777" w:rsidR="00BE3552" w:rsidRPr="00D408D8" w:rsidRDefault="00BE3552" w:rsidP="009E67D6">
                              <w:pPr>
                                <w:spacing w:after="0" w:line="240" w:lineRule="auto"/>
                                <w:jc w:val="both"/>
                                <w:rPr>
                                  <w:rFonts w:ascii="Arial" w:hAnsi="Arial" w:cs="Arial"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525375B3" w14:textId="77777777" w:rsidR="00BE3552" w:rsidRPr="00D408D8" w:rsidRDefault="00BE3552" w:rsidP="009E67D6">
                        <w:pPr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  <w:p w14:paraId="66D72A91" w14:textId="77777777" w:rsidR="00BE3552" w:rsidRPr="00D408D8" w:rsidRDefault="00BE3552" w:rsidP="009E67D6">
                        <w:pPr>
                          <w:pStyle w:val="Bezproreda"/>
                          <w:jc w:val="both"/>
                          <w:rPr>
                            <w:rFonts w:ascii="Arial" w:hAnsi="Arial" w:cs="Arial"/>
                            <w:b/>
                            <w:bCs/>
                          </w:rPr>
                        </w:pPr>
                      </w:p>
                      <w:tbl>
                        <w:tblPr>
                          <w:tblW w:w="10222" w:type="dxa"/>
                          <w:tblLook w:val="01E0" w:firstRow="1" w:lastRow="1" w:firstColumn="1" w:lastColumn="1" w:noHBand="0" w:noVBand="0"/>
                        </w:tblPr>
                        <w:tblGrid>
                          <w:gridCol w:w="426"/>
                          <w:gridCol w:w="9796"/>
                        </w:tblGrid>
                        <w:tr w:rsidR="00BE3552" w:rsidRPr="00D408D8" w14:paraId="20DFDC22" w14:textId="77777777" w:rsidTr="009E67D6">
                          <w:trPr>
                            <w:trHeight w:val="134"/>
                          </w:trPr>
                          <w:tc>
                            <w:tcPr>
                              <w:tcW w:w="426" w:type="dxa"/>
                              <w:shd w:val="clear" w:color="auto" w:fill="auto"/>
                            </w:tcPr>
                            <w:p w14:paraId="6788F502" w14:textId="77777777" w:rsidR="00BE3552" w:rsidRPr="00D408D8" w:rsidRDefault="00BE3552" w:rsidP="009E67D6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0C2C42FE" w14:textId="77777777" w:rsidR="00BE3552" w:rsidRPr="00D408D8" w:rsidRDefault="00BE3552" w:rsidP="009E67D6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  <w:p w14:paraId="1912C804" w14:textId="77777777" w:rsidR="00BE3552" w:rsidRPr="00D408D8" w:rsidRDefault="00BE3552" w:rsidP="009E67D6">
                              <w:pPr>
                                <w:rPr>
                                  <w:rStyle w:val="Istaknuto"/>
                                  <w:rFonts w:ascii="Arial" w:eastAsia="Calibri" w:hAnsi="Arial" w:cs="Arial"/>
                                  <w:b/>
                                  <w:bCs/>
                                  <w:i w:val="0"/>
                                  <w:iCs w:val="0"/>
                                  <w:color w:val="000000"/>
                                </w:rPr>
                              </w:pPr>
                            </w:p>
                          </w:tc>
                          <w:tc>
                            <w:tcPr>
                              <w:tcW w:w="9796" w:type="dxa"/>
                            </w:tcPr>
                            <w:p w14:paraId="00900EB5" w14:textId="77777777" w:rsidR="00BE3552" w:rsidRPr="00D408D8" w:rsidRDefault="00BE3552" w:rsidP="009E67D6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  <w:p w14:paraId="3190F3A5" w14:textId="77777777" w:rsidR="00BE3552" w:rsidRPr="00D408D8" w:rsidRDefault="00BE3552" w:rsidP="009E67D6">
                              <w:pPr>
                                <w:pStyle w:val="Odlomakpopisa"/>
                                <w:jc w:val="right"/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</w:rPr>
                              </w:pPr>
                            </w:p>
                          </w:tc>
                        </w:tr>
                      </w:tbl>
                      <w:p w14:paraId="470CC580" w14:textId="77777777" w:rsidR="00BE3552" w:rsidRPr="00D408D8" w:rsidRDefault="00BE3552" w:rsidP="009E67D6">
                        <w:pPr>
                          <w:pStyle w:val="Odlomakpopisa"/>
                          <w:ind w:left="36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BE3552" w:rsidRPr="00D408D8" w14:paraId="74F96CA3" w14:textId="77777777" w:rsidTr="009E67D6">
                    <w:trPr>
                      <w:trHeight w:val="545"/>
                    </w:trPr>
                    <w:tc>
                      <w:tcPr>
                        <w:tcW w:w="10348" w:type="dxa"/>
                        <w:gridSpan w:val="3"/>
                      </w:tcPr>
                      <w:p w14:paraId="6AE6E368" w14:textId="77777777" w:rsidR="00BE3552" w:rsidRPr="00D408D8" w:rsidRDefault="00BE3552" w:rsidP="009E67D6">
                        <w:pPr>
                          <w:ind w:right="540"/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</w:rPr>
                        </w:pPr>
                      </w:p>
                      <w:p w14:paraId="36AF0FAF" w14:textId="77777777" w:rsidR="00BE3552" w:rsidRPr="00D408D8" w:rsidRDefault="00BE3552" w:rsidP="009E67D6">
                        <w:pPr>
                          <w:ind w:right="540"/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</w:tr>
                  <w:tr w:rsidR="00BE3552" w:rsidRPr="00D408D8" w14:paraId="62E7A5A9" w14:textId="77777777" w:rsidTr="009E67D6">
                    <w:trPr>
                      <w:gridBefore w:val="1"/>
                      <w:wBefore w:w="671" w:type="dxa"/>
                      <w:trHeight w:val="117"/>
                    </w:trPr>
                    <w:tc>
                      <w:tcPr>
                        <w:tcW w:w="413" w:type="dxa"/>
                        <w:shd w:val="clear" w:color="auto" w:fill="auto"/>
                      </w:tcPr>
                      <w:p w14:paraId="1FC98EAC" w14:textId="77777777" w:rsidR="00BE3552" w:rsidRPr="00D408D8" w:rsidRDefault="00BE3552" w:rsidP="009E67D6">
                        <w:pPr>
                          <w:rPr>
                            <w:rFonts w:ascii="Arial" w:hAnsi="Arial" w:cs="Arial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9714" w:type="dxa"/>
                      </w:tcPr>
                      <w:p w14:paraId="12730DDD" w14:textId="77777777" w:rsidR="00BE3552" w:rsidRPr="00D408D8" w:rsidRDefault="00BE3552" w:rsidP="009E67D6">
                        <w:pPr>
                          <w:jc w:val="both"/>
                          <w:rPr>
                            <w:rFonts w:ascii="Arial" w:eastAsia="Calibri" w:hAnsi="Arial" w:cs="Arial"/>
                            <w:b/>
                            <w:bCs/>
                          </w:rPr>
                        </w:pPr>
                      </w:p>
                    </w:tc>
                  </w:tr>
                </w:tbl>
                <w:p w14:paraId="6BCB1E15" w14:textId="77777777" w:rsidR="00BE3552" w:rsidRPr="00D408D8" w:rsidRDefault="00BE3552" w:rsidP="009E67D6">
                  <w:pPr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bookmarkEnd w:id="1"/>
          </w:tbl>
          <w:p w14:paraId="4BD8C234" w14:textId="77777777" w:rsidR="00BE3552" w:rsidRPr="00D408D8" w:rsidRDefault="00BE3552" w:rsidP="009E67D6">
            <w:pPr>
              <w:rPr>
                <w:rFonts w:ascii="Arial" w:hAnsi="Arial" w:cs="Arial"/>
              </w:rPr>
            </w:pPr>
          </w:p>
        </w:tc>
      </w:tr>
    </w:tbl>
    <w:tbl>
      <w:tblPr>
        <w:tblpPr w:leftFromText="180" w:rightFromText="180" w:horzAnchor="margin" w:tblpX="-147" w:tblpY="1"/>
        <w:tblOverlap w:val="never"/>
        <w:tblW w:w="10798" w:type="dxa"/>
        <w:tblLook w:val="01E0" w:firstRow="1" w:lastRow="1" w:firstColumn="1" w:lastColumn="1" w:noHBand="0" w:noVBand="0"/>
      </w:tblPr>
      <w:tblGrid>
        <w:gridCol w:w="10798"/>
      </w:tblGrid>
      <w:tr w:rsidR="00BE3552" w:rsidRPr="00D408D8" w14:paraId="4A3C3BCC" w14:textId="77777777" w:rsidTr="009E67D6">
        <w:trPr>
          <w:trHeight w:val="117"/>
        </w:trPr>
        <w:tc>
          <w:tcPr>
            <w:tcW w:w="10798" w:type="dxa"/>
          </w:tcPr>
          <w:p w14:paraId="529072F2" w14:textId="77777777" w:rsidR="00BE3552" w:rsidRPr="00D408D8" w:rsidRDefault="00BE3552" w:rsidP="009E67D6">
            <w:pPr>
              <w:rPr>
                <w:rFonts w:ascii="Arial" w:hAnsi="Arial" w:cs="Arial"/>
                <w:color w:val="000000"/>
              </w:rPr>
            </w:pPr>
            <w:r w:rsidRPr="00D408D8">
              <w:rPr>
                <w:rFonts w:ascii="Arial" w:hAnsi="Arial" w:cs="Arial"/>
                <w:color w:val="000000"/>
              </w:rPr>
              <w:lastRenderedPageBreak/>
              <w:tab/>
            </w:r>
          </w:p>
          <w:p w14:paraId="0A967CBE" w14:textId="77777777" w:rsidR="00BE3552" w:rsidRPr="00D408D8" w:rsidRDefault="00BE3552" w:rsidP="009E67D6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3CED27C" w14:textId="77777777" w:rsidR="00BE3552" w:rsidRPr="00D408D8" w:rsidRDefault="00BE3552" w:rsidP="00BE3552">
      <w:pPr>
        <w:ind w:right="540"/>
        <w:rPr>
          <w:rFonts w:ascii="Arial" w:hAnsi="Arial" w:cs="Arial"/>
          <w:color w:val="000000"/>
        </w:rPr>
      </w:pPr>
    </w:p>
    <w:bookmarkEnd w:id="0"/>
    <w:p w14:paraId="306D9C90" w14:textId="77777777" w:rsidR="00BE3552" w:rsidRPr="00D408D8" w:rsidRDefault="00BE3552" w:rsidP="00BE3552">
      <w:pPr>
        <w:rPr>
          <w:rFonts w:ascii="Arial" w:hAnsi="Arial" w:cs="Arial"/>
        </w:rPr>
      </w:pPr>
    </w:p>
    <w:p w14:paraId="781C1F05" w14:textId="77777777" w:rsidR="00BE3552" w:rsidRPr="00D408D8" w:rsidRDefault="00BE3552" w:rsidP="00BE3552">
      <w:pPr>
        <w:rPr>
          <w:rFonts w:ascii="Arial" w:hAnsi="Arial" w:cs="Arial"/>
        </w:rPr>
      </w:pPr>
    </w:p>
    <w:p w14:paraId="69DEF36E" w14:textId="77777777" w:rsidR="00BE3552" w:rsidRPr="00D408D8" w:rsidRDefault="00BE3552" w:rsidP="00BE3552">
      <w:pPr>
        <w:rPr>
          <w:rFonts w:ascii="Arial" w:hAnsi="Arial" w:cs="Arial"/>
        </w:rPr>
      </w:pPr>
    </w:p>
    <w:p w14:paraId="292DC377" w14:textId="77777777" w:rsidR="00BE3552" w:rsidRPr="00D408D8" w:rsidRDefault="00BE3552" w:rsidP="00BE3552">
      <w:pPr>
        <w:rPr>
          <w:rFonts w:ascii="Arial" w:hAnsi="Arial" w:cs="Arial"/>
        </w:rPr>
      </w:pPr>
    </w:p>
    <w:p w14:paraId="5BB07369" w14:textId="77777777" w:rsidR="00BE3552" w:rsidRPr="00D408D8" w:rsidRDefault="00BE3552" w:rsidP="00BE3552">
      <w:pPr>
        <w:rPr>
          <w:rFonts w:ascii="Arial" w:hAnsi="Arial" w:cs="Arial"/>
        </w:rPr>
      </w:pPr>
    </w:p>
    <w:p w14:paraId="1B48726A" w14:textId="77777777" w:rsidR="00BE3552" w:rsidRPr="00D408D8" w:rsidRDefault="00BE3552" w:rsidP="00BE3552">
      <w:pPr>
        <w:rPr>
          <w:rFonts w:ascii="Arial" w:hAnsi="Arial" w:cs="Arial"/>
        </w:rPr>
      </w:pPr>
    </w:p>
    <w:p w14:paraId="455A1C3B" w14:textId="77777777" w:rsidR="00BE3552" w:rsidRPr="00D408D8" w:rsidRDefault="00BE3552" w:rsidP="00BE3552">
      <w:pPr>
        <w:rPr>
          <w:rFonts w:ascii="Arial" w:hAnsi="Arial" w:cs="Arial"/>
        </w:rPr>
      </w:pPr>
    </w:p>
    <w:p w14:paraId="2CF9E777" w14:textId="77777777" w:rsidR="00BE3552" w:rsidRPr="00D408D8" w:rsidRDefault="00BE3552" w:rsidP="00BE3552">
      <w:pPr>
        <w:rPr>
          <w:rFonts w:ascii="Arial" w:hAnsi="Arial" w:cs="Arial"/>
        </w:rPr>
      </w:pPr>
    </w:p>
    <w:p w14:paraId="0A318684" w14:textId="77777777" w:rsidR="00BE3552" w:rsidRPr="00D408D8" w:rsidRDefault="00BE3552" w:rsidP="00BE3552">
      <w:pPr>
        <w:rPr>
          <w:rFonts w:ascii="Arial" w:hAnsi="Arial" w:cs="Arial"/>
        </w:rPr>
      </w:pPr>
    </w:p>
    <w:p w14:paraId="290237F7" w14:textId="77777777" w:rsidR="00BE3552" w:rsidRPr="00D408D8" w:rsidRDefault="00BE3552" w:rsidP="00BE3552">
      <w:pPr>
        <w:rPr>
          <w:rFonts w:ascii="Arial" w:hAnsi="Arial" w:cs="Arial"/>
        </w:rPr>
      </w:pPr>
    </w:p>
    <w:p w14:paraId="5529D98B" w14:textId="77777777" w:rsidR="00BE3552" w:rsidRPr="00D408D8" w:rsidRDefault="00BE3552" w:rsidP="00BE3552">
      <w:pPr>
        <w:rPr>
          <w:rFonts w:ascii="Arial" w:hAnsi="Arial" w:cs="Arial"/>
        </w:rPr>
      </w:pPr>
    </w:p>
    <w:p w14:paraId="418B8908" w14:textId="77777777" w:rsidR="00BE3552" w:rsidRPr="00D408D8" w:rsidRDefault="00BE3552" w:rsidP="00BE3552">
      <w:pPr>
        <w:rPr>
          <w:rFonts w:ascii="Arial" w:hAnsi="Arial" w:cs="Arial"/>
        </w:rPr>
      </w:pPr>
    </w:p>
    <w:p w14:paraId="2114C216" w14:textId="77777777" w:rsidR="00BE3552" w:rsidRPr="00D408D8" w:rsidRDefault="00BE3552" w:rsidP="00BE3552">
      <w:pPr>
        <w:rPr>
          <w:rFonts w:ascii="Arial" w:hAnsi="Arial" w:cs="Arial"/>
        </w:rPr>
      </w:pPr>
    </w:p>
    <w:p w14:paraId="34669917" w14:textId="77777777" w:rsidR="00BE3552" w:rsidRPr="00D408D8" w:rsidRDefault="00BE3552" w:rsidP="00BE3552">
      <w:pPr>
        <w:rPr>
          <w:rFonts w:ascii="Arial" w:hAnsi="Arial" w:cs="Arial"/>
        </w:rPr>
      </w:pPr>
    </w:p>
    <w:p w14:paraId="5F0BCBB0" w14:textId="77777777" w:rsidR="00BE3552" w:rsidRPr="00D408D8" w:rsidRDefault="00BE3552" w:rsidP="00BE3552">
      <w:pPr>
        <w:rPr>
          <w:rFonts w:ascii="Arial" w:hAnsi="Arial" w:cs="Arial"/>
        </w:rPr>
      </w:pPr>
    </w:p>
    <w:p w14:paraId="629211F3" w14:textId="77777777" w:rsidR="00BE3552" w:rsidRPr="00D408D8" w:rsidRDefault="00BE3552" w:rsidP="00BE3552">
      <w:pPr>
        <w:rPr>
          <w:rFonts w:ascii="Arial" w:hAnsi="Arial" w:cs="Arial"/>
        </w:rPr>
      </w:pPr>
    </w:p>
    <w:p w14:paraId="18C79084" w14:textId="77777777" w:rsidR="00BE3552" w:rsidRPr="00D408D8" w:rsidRDefault="00BE3552" w:rsidP="00BE3552"/>
    <w:p w14:paraId="3AFFC762" w14:textId="77777777" w:rsidR="00BE3552" w:rsidRPr="00D408D8" w:rsidRDefault="00BE3552" w:rsidP="00BE3552"/>
    <w:p w14:paraId="0190D39F" w14:textId="77777777" w:rsidR="00BE3552" w:rsidRPr="00D408D8" w:rsidRDefault="00BE3552" w:rsidP="00BE3552"/>
    <w:p w14:paraId="2C132626" w14:textId="77777777" w:rsidR="00BE3552" w:rsidRPr="00D408D8" w:rsidRDefault="00BE3552" w:rsidP="00BE3552"/>
    <w:p w14:paraId="75AB39CC" w14:textId="77777777" w:rsidR="00BE3552" w:rsidRPr="00D408D8" w:rsidRDefault="00BE3552" w:rsidP="00BE3552"/>
    <w:p w14:paraId="44D54314" w14:textId="77777777" w:rsidR="00BE3552" w:rsidRPr="00D408D8" w:rsidRDefault="00BE3552" w:rsidP="00BE3552"/>
    <w:p w14:paraId="447B3127" w14:textId="77777777" w:rsidR="00BE3552" w:rsidRPr="00D408D8" w:rsidRDefault="00BE3552" w:rsidP="00BE3552"/>
    <w:p w14:paraId="45198BAB" w14:textId="77777777" w:rsidR="00BE3552" w:rsidRPr="00D408D8" w:rsidRDefault="00BE3552" w:rsidP="00BE3552"/>
    <w:p w14:paraId="7B4CDE31" w14:textId="77777777" w:rsidR="00605CE8" w:rsidRPr="00D408D8" w:rsidRDefault="00605CE8"/>
    <w:sectPr w:rsidR="00605CE8" w:rsidRPr="00D4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51E66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F63C2"/>
    <w:multiLevelType w:val="hybridMultilevel"/>
    <w:tmpl w:val="BB2AE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251C2"/>
    <w:multiLevelType w:val="hybridMultilevel"/>
    <w:tmpl w:val="9846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52"/>
    <w:rsid w:val="001B7461"/>
    <w:rsid w:val="00225658"/>
    <w:rsid w:val="00241536"/>
    <w:rsid w:val="002D3EEF"/>
    <w:rsid w:val="003878AF"/>
    <w:rsid w:val="003E649F"/>
    <w:rsid w:val="004E188A"/>
    <w:rsid w:val="00507FD1"/>
    <w:rsid w:val="005118BB"/>
    <w:rsid w:val="00605CE8"/>
    <w:rsid w:val="006D554B"/>
    <w:rsid w:val="0071589B"/>
    <w:rsid w:val="00750B56"/>
    <w:rsid w:val="00794231"/>
    <w:rsid w:val="007B010E"/>
    <w:rsid w:val="00846BD3"/>
    <w:rsid w:val="0086588E"/>
    <w:rsid w:val="008D3315"/>
    <w:rsid w:val="009A2FA1"/>
    <w:rsid w:val="00B71376"/>
    <w:rsid w:val="00B97A8A"/>
    <w:rsid w:val="00BC75CC"/>
    <w:rsid w:val="00BE3552"/>
    <w:rsid w:val="00C47579"/>
    <w:rsid w:val="00C60BA0"/>
    <w:rsid w:val="00D408D8"/>
    <w:rsid w:val="00D52D52"/>
    <w:rsid w:val="00F03AE7"/>
    <w:rsid w:val="00F51662"/>
    <w:rsid w:val="00FA54EA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CA290"/>
  <w15:chartTrackingRefBased/>
  <w15:docId w15:val="{7C1C98A7-BE6B-4E07-8054-9D45912E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552"/>
    <w:rPr>
      <w:kern w:val="2"/>
      <w:lang w:val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3552"/>
    <w:pPr>
      <w:ind w:left="720"/>
      <w:contextualSpacing/>
    </w:pPr>
  </w:style>
  <w:style w:type="character" w:styleId="Istaknuto">
    <w:name w:val="Emphasis"/>
    <w:qFormat/>
    <w:rsid w:val="00BE3552"/>
    <w:rPr>
      <w:i/>
      <w:iCs/>
    </w:rPr>
  </w:style>
  <w:style w:type="paragraph" w:styleId="Bezproreda">
    <w:name w:val="No Spacing"/>
    <w:link w:val="BezproredaChar"/>
    <w:uiPriority w:val="1"/>
    <w:qFormat/>
    <w:rsid w:val="00BE3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BE355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2</cp:revision>
  <dcterms:created xsi:type="dcterms:W3CDTF">2026-04-22T15:32:00Z</dcterms:created>
  <dcterms:modified xsi:type="dcterms:W3CDTF">2026-04-22T15:32:00Z</dcterms:modified>
</cp:coreProperties>
</file>