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8f4cbbbdc149d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8588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VLADIMIR NAZOR KRIŽEVCI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1.757.725,12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1.845.705,95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1.913.983,27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1.797.264,01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48.441,94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42.234,96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42.234,96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47.734,44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U razdoblju od 1. siječnja do 30. lipnja 2026. godine prihodi poslovanja ostvareni su u iznosu od 1.845.705,95 eura. Najznačajnije povećanje prihoda poslovanja ostvareno je od tekućih pomoći proračunskim korisnicima zbog povećanja plaća te od prihoda iz nadležnog proračuna radi povećanja rashoda za redovno poslovanje. Rashodi poslovanja ostvareni su u iznosu od 1.797.264,01 eura, 6 % manje u odnosu na prošlo izvještajno razdoblje zbog ukidanja kontinuiranih rashoda za plaće. Prihodi od prodaje nefinancijske imovine nisu ostvareni, dok su rashodi za nabavu nefinancijske imovine ostvareni u iznosu od 707,50 eura.  U razdoblju od 1. siječnja do 30. lipnja 2026. godine ostvaren je višak prihoda poslovanja u iznosu od 48.441,94 eura i manjak prihoda od nefinancijske imovine u iznosu od 707,50 eura, tako da višak prihoda i primitaka za ovo obračunsko razdoblje iznosi 47.734,44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1.318.943,36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1.397.071,91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pPr>
        <w:jc w:val="both"/>
      </w:pPr>
      <w:r>
        <w:t xml:space="preserve">Tekuće pomoći proračunskim korisnicima ostvarene su u ukupnom iznosu od 1.397.071,91eura. Tekuće pomoći iz državnog proračuna ostvarene su iznosu od 1.300.786,68 eura  za plaće, prijevoz na posao i s posla, ostale materijalne naknade zaposlenicima te naknade zbog neispunjenja obveze zapošljavanja osoba s invaliditetom. Iznos je  veći  u odnosu na prošlogodišnje razdoblje zbog povećanja osnovice za obračun plaća. Ove pomoći ostvarene su za Županijska stručna vijeća u iznosu od 245,00 eura, za troškove prehrane učenika u iznosu od 89.714,86 eura, sufinanciranje produženog boravaka u iznosu 255,50 eura za učenika iz Ukrajine, za nabavu psihodijagnostičkih sredstava u iznosu od 976,13 eura te za nabavu higijenskih potrepština za djevojčice u iznosu od 1.471,50 eura. Tekuće pomoći proračunskim korisnicima iz proračuna koji im nije nadležan ostvarene su  za županijska natjecanja u iznosu od 3.622,24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35.803,20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Tekuće pomoći temeljem prijenosa EU sredstava u prošlom izvještajnom razdoblju knjiženje su za Projekt Erasmus + u iznosu od 35.803,20 eura, dok ove godine zbog promjene načina evidentiranja EU sredstava prihodi nisu evidentirani.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bl>
    <w:p>
      <w:pPr>
        <w:spacing w:before="0" w:after="0"/>
      </w:pPr>
    </w:p>
    <w:p>
      <w:r>
        <w:t xml:space="preserve">Ostvareni su prihodi od sufinanciranja programa produženog boravaka učenika, u većem iznosu od istog razdoblja prošle godine zbog boljeg ostvarenja naplate.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bl>
    <w:p>
      <w:pPr>
        <w:spacing w:before="0" w:after="0"/>
      </w:pPr>
    </w:p>
    <w:p>
      <w:pPr>
        <w:jc w:val="both"/>
      </w:pPr>
      <w:r>
        <w:t xml:space="preserve">Prihodi od prodaje proizvoda i robe  ostvareni su u manjem iznosu u odnosu na prošlogodišnje razdoblje zbog manje naplaćenih prihoda od prehrane u školskoj kuhinji i otpadne hrane iz kuhinje.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358,5</w:t>
            </w:r>
          </w:p>
        </w:tc>
      </w:tr>
    </w:tbl>
    <w:p>
      <w:pPr>
        <w:spacing w:before="0" w:after="0"/>
      </w:pPr>
    </w:p>
    <w:p>
      <w:r>
        <w:t xml:space="preserve">Tekuće donacije ostvarene su od fizičkih osoba te od Svjetske banke koja je donirala 8 rabljenih laptopa.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387.410,69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430.419,38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w:t>
            </w:r>
          </w:p>
        </w:tc>
      </w:tr>
    </w:tbl>
    <w:p>
      <w:pPr>
        <w:spacing w:before="0" w:after="0"/>
      </w:pPr>
    </w:p>
    <w:p>
      <w:pPr>
        <w:jc w:val="both"/>
      </w:pPr>
      <w:r>
        <w:t xml:space="preserve">Prihodi iz nadležnog proračuna  za financiranje rashoda poslovanja veći  su u odnosu na prošlo izvještajno razdoblje zbog povećanja osnovice za plaće učiteljicama u produženom boravku, povećanja broja pomoćnika u nastavi čije plaće se financiraju iz nadležnog proračuna te zbog povećanja cijene prijevoza učenika od 1. travnja 2026.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w:t>
            </w:r>
          </w:p>
        </w:tc>
      </w:tr>
    </w:tbl>
    <w:p>
      <w:pPr>
        <w:spacing w:before="0" w:after="0"/>
      </w:pPr>
    </w:p>
    <w:p>
      <w:pPr>
        <w:jc w:val="both"/>
      </w:pPr>
      <w:r>
        <w:t xml:space="preserve">Prihodi iz nadležnog proračuna za financiranje rashoda za nabavu nefinancijske imovine ostvareni su za nabavu garderobnih ormara za kuhinju. Iznos je znatno manji u odnosu na prošlo izvještajno razdoblje jer su sredstva za kapitalne rashode u planu za 2026. godinu smanjena odlukom osnivača.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Ostali prihodi u iznosu od 540,00 eura ostvareni su od Grada Križevaca kao donacija učenicima koji su ostvarili odlične rezultate na državnim natjecanjima.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1.270.005,64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1.161.269,44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w:t>
            </w:r>
          </w:p>
        </w:tc>
      </w:tr>
    </w:tbl>
    <w:p>
      <w:pPr>
        <w:spacing w:before="0" w:after="0"/>
      </w:pPr>
    </w:p>
    <w:p>
      <w:pPr>
        <w:jc w:val="both"/>
      </w:pPr>
      <w:r>
        <w:t xml:space="preserve">Bruto plaće za zaposlene manje su u odnosu na prošlo izvještajno razdoblje  u kojem je  knjiženo sedam plaća, a zbog ukidanja kontinuiranih rashoda (knjiženje plaće za prosinac 2025. godine) u ovogodišnjem razdoblju knjiženo je šest plaća.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45.967,35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48.662,83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Ostali rashodi za zaposlene ostvareni su u većem iznosu od prošlogodišnjeg razdoblja jer je isplaćeno više jubilarnih nagrada i pomoći za bolovanja.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211.079,55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191.080,91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bl>
    <w:p>
      <w:pPr>
        <w:spacing w:before="0" w:after="0"/>
      </w:pPr>
    </w:p>
    <w:p>
      <w:r>
        <w:t xml:space="preserve">Doprinosi za obvezno zdravstveno osiguranje ostvareni su u manjem iznosu iz istog razloga kao i bruto plaće.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56.101,42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60.423,59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r>
        <w:t xml:space="preserve">Naknade troškova zaposlenicima veće su u odnosu na prošlo izvještajno razdoblje zbog više ostvarenih edukacija iz projekta Erasmus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135.933,80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128.373,95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pPr>
        <w:jc w:val="both"/>
      </w:pPr>
      <w:r>
        <w:t xml:space="preserve">Rashodi za materijal i energiju manji su u odnosu na prošlo izvještajno razdoblje zbog manjeg utroška namirnica i sitnog inventara.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180.716,50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186.990,86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bl>
    <w:p>
      <w:pPr>
        <w:spacing w:before="0" w:after="0"/>
      </w:pPr>
    </w:p>
    <w:p>
      <w:pPr>
        <w:jc w:val="both"/>
      </w:pPr>
      <w:r>
        <w:t xml:space="preserve">Rashodi za  usluge ostvareni su u većem iznosu od prošlog izvještajnog razdoblja zbog  povećanja cijene prijevoza učenika, povećane su  komunalne usluge zbog uvođenja vodovoda u područne škole Majurec i Kloštar Vojakovački i povećane su  intelektualne usluge vezane uz zaštitu na radu.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w:t>
            </w:r>
          </w:p>
        </w:tc>
      </w:tr>
    </w:tbl>
    <w:p>
      <w:pPr>
        <w:spacing w:before="0" w:after="0"/>
      </w:pPr>
    </w:p>
    <w:p>
      <w:r>
        <w:t xml:space="preserve">Naknade troškova osobama izvan radnog odnosa isplaćene su učenicima škole koji su sudjelovali na mobilnostima u okviru projekta Erasmus +. Ove godine bilo je uključeno više učenika stoga je iznos znatno veći.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w:t>
            </w:r>
          </w:p>
        </w:tc>
      </w:tr>
    </w:tbl>
    <w:p>
      <w:pPr>
        <w:spacing w:before="0" w:after="0"/>
      </w:pPr>
    </w:p>
    <w:p>
      <w:r>
        <w:t xml:space="preserve">Ostali nespomenuti rashodi poslovanja manji su u odnosu na prošlo izvještajno razdoblje zbog manjeg iznosa plaćene naknade poslodavca zbog nezapošljavanja osoba s invaliditetom i ostalih nespomenutih rashoda.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Ostali financijski rashodi iskazani su u prošlom izvještajnom razdoblju zbog plaćanja zateznih kamata na doprinose radi korektivnih obračuna plaća.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Naknade građanima i kućanstvima iskazane su zbog nabave radnih bilježnica za novo upisanog učenika početkom 2026.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w:t>
            </w:r>
          </w:p>
        </w:tc>
      </w:tr>
    </w:tbl>
    <w:p>
      <w:pPr>
        <w:spacing w:before="0" w:after="0"/>
      </w:pPr>
    </w:p>
    <w:p>
      <w:r>
        <w:t xml:space="preserve">Tekuće donacije u naravi iskazane su zbog dobivanja donacije higijenskih potrepština kojim su opskrbljene djevojčice.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w:t>
            </w:r>
          </w:p>
        </w:tc>
      </w:tr>
    </w:tbl>
    <w:p>
      <w:pPr>
        <w:spacing w:before="0" w:after="0"/>
      </w:pPr>
    </w:p>
    <w:p>
      <w:r>
        <w:t xml:space="preserve">Uredska oprema i namještaj iskazani su zbog nabave garderobnih ormara za osoblje školske kuhinje.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Ulaganja u računalne programe iskazana su zbog nabave programa urudžbenog zapisnika.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197.495,19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237.267,18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pPr>
        <w:jc w:val="both"/>
      </w:pPr>
      <w:r>
        <w:t xml:space="preserve">Obračunati prihodi poslovanja – nenaplaćeni, veći su u odnosu na prošlo izvještajno razdoblje zbog ukidanja kontinuiranih rashoda i novog načina evidentiranja potraživanja i obračunatih prihoda za pomoći od Ministarstva znanosti i obrazovanja za financiranje rashoda za zaposlene, a prema novom Pravilniku o proračunskom računovodstvu.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47.734,44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i primitaka u prvih šest mjeseci 2026. godine iznosi 47.734,44 zbog većeg ostvarenja prihoda nad rashodima, najvećim dijelom od vlastitih prihoda i prihoda po posebnim propisima.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268.948,10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koji se prenosi iz 2025. godine i pokriva u 2026. godini iznosi 268.948,10 eura.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186.615,72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221.213,66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Manjak prihoda i primitaka koji se prenosi  u sljedeće razdoblje iznosi ukupno  221.213,66 eura, dobiven zbrojem viška prihoda iz izvještajnog razdoblja u iznosu 47.734,44 eura i prenesenog manjka prihoda iz 2025. godine u iznosu od 268.948,10 eura.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Prosječan broj zaposlenih kod korisnika na osnovi sata rada veći je za tri zaposlenika zbog više ostvarenih sati rada u odnosu na isto razdoblje prošle godine zbog zapošljavanja dva operativna djelatnika za sigurnost i zaštitu i većeg broja pomoćnika u istom razdoblju.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320.829,15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obveza 1. siječnja iznosi 320.829,15 eura, koje se sastoji od obveza za rashode poslovanja u iznosu od 287.078,89 eura iz prosinca 2025. godine, obveza za povrat sredstava u državni proračun koje refundira HZZO za bolovanja u iznosu od 1.019,86  eura i obveze za primljeni predujam za provođenje projekta Erasmus + u iznosu od 32.730,40 eura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međusobnih obveza proračunskih korisnika u ukupnom iznosu od 9.481,20 eura odnosi se na obveze za bolovanja na teret HZZO-a u iznosu od 4.463,60 eura za zaposlenike škole, 94,80 eura za zaposlenicu u produženom boravku, obveza za povrat  u proračun kod plaćanje predračuna preko nadležnog proračuna u iznosu od 4.717,27eura, obveza za povrat sredstava u državni proračun u iznosu 205,53 eura za prehranu i doprinose.</w:t>
      </w:r>
    </w:p>
    <w:p>
      <w:r>
        <w:t xml:space="preserve">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N231 do N239)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1.800.379,12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za rashode poslovanja ukupno iznosi 1.800.379,12 eura, a sastoji se od obveza za plaće zaposlenih, obveza za materijalne rashode, naknade građanima i kućanstvima i obveza za donacije.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obveze za nabavu nefinancijske imovine u iznos uod 707,50 eura odnosi se na rashode iz razreda 4.</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obveze za predujmove u iznosu od 24.355,20 eura odnose se na primljen predujam u iznosu od 80% projekta od Agencije za mobilnosti i programe EU za provođenje projekta Erasmus +, akreditacija III ugovoren u ukupnom iznosu od 30.444,00 eura.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1.867.585,94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podmirene obveze u izvještajnom razdoblju iznose 1.867.585,94 eura, za rashode zaposlenih, materijalne rashode, naknade građanima i kućanstvima, donacije higijenskih potrepština i nabavu nefinancijske imovine,.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međusobne obveze proračunskih korisnika u iznosu od 8.638,45 eura odnose se na  obveze za bolovanja na teret HZZO-a u iznosu od 3.715,28 eura, obveze za povrat  u proračun kod plaćanje predračuna preko nadležnog proračuna u iznosu od 4.717,27 eura te povrat neutrošenih sredstava za prehranu i doprinosa na plaće u državni proračun u iznosu od 205,90 eura.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288.166,23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288.166,23 eura.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Nema dospjelih obveza na kraju izvještajnog razdoblja.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288.166,23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na kraju izvještajnog razdoblja ukupno iznose 288.166,23 eura.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nedospjele obveze subjekata općeg proračuna odnose se na bolovanja na teret HZZO-a koja iznose 1.862,61 eura.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229.218,02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iznose 229.218,02 eura te sadrže obveze za isplatu plaće za lipanj 2026. koja dospijeva u srpnju 2026. godine i ostale obveze za materijalne rashode nastale u mjesecu lipnju 2026. godine sa rokom  dospijeća u srpnju 2026. godine.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57.085,60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predujmove u iznosu od 57.085,60 eura odnose se na primljene predujmove od Agencije za mobilnosti i programe EU za provođenje projekta Erasmus +, akreditacija II i akreditacija III.</w:t>
      </w:r>
    </w:p>
    <w:p>
      <w:r>
        <w:t xml:space="preserve"> </w:t>
      </w:r>
    </w:p>
    <w:p/>
    <w:p>
      <w:pPr>
        <w:jc w:val="center"/>
        <w:pStyle w:val="Normal"/>
        <w:spacing w:line="240" w:lineRule="auto"/>
        <w:keepNext/>
      </w:pPr>
      <w:r>
        <w:rPr>
          <w:sz w:val="28"/>
          <w:rFonts w:ascii="Times New Roman" w:hAnsi="Times New Roman"/>
        </w:rPr>
        <w:t xml:space="preserve">Bilješka 41.</w:t>
      </w:r>
    </w:p>
    <w:p>
      <w:pPr>
        <w:jc w:val="both"/>
        <w:pStyle w:val="Normal"/>
        <w:spacing w:line="240" w:lineRule="auto"/>
      </w:pPr>
      <w:r>
        <w:rPr>
          <w:b/>
          <w:sz w:val="24"/>
          <w:rFonts w:ascii="Times New Roman" w:hAnsi="Times New Roman"/>
        </w:rPr>
        <w:t xml:space="preserve">EU izvještaj</w:t>
      </w:r>
    </w:p>
    <w:p>
      <w:r>
        <w:t xml:space="preserve">Bilješke uz EU izvještaj po izvorima financiranja – 510 programi Unije</w:t>
      </w:r>
    </w:p>
    <w:p>
      <w:r>
        <w:t xml:space="preserve">Škola provodi Erasmus projekte kontinuirano od 2017. godine. Temeljem Zakona o proračunu donesen je Pravilnik o korištenju sredstava Europske unije, a člankom 29. Pravilnika o korištenju sredstava Europske unije propisana je obaveza računovodstvenog evidentiranja EU sredstava za korisnike projekta na novi način 01.01.2025. godine. U 2026. godini provodio se projekt  Erasmus +, akreditacija II, ugovoren u iznosu od 40.913,00 eura za koji je primljen predujam u iznosu od 32.730,40 eura.</w:t>
      </w:r>
    </w:p>
    <w:p>
      <w:r>
        <w:t xml:space="preserve">Šifra 3213 -  Stručna usavršavanje zaposlenika na tečajevima u inozemstvu i kroz stručne prakse u drugim europskim školama u sklopu Erasmus + projekta, provođenje akreditacije II, ostvarena su u iznosu od 23.152,72 eura.</w:t>
      </w:r>
    </w:p>
    <w:p>
      <w:r>
        <w:t xml:space="preserve">Šifra 324 -  Naknade troškova osobama izvan radnog odnosa iskazane su u iznosu od 10.912,12 eura jer je škola provodila mobilnosti učenika u sklopu Erasmus + projekta, akreditacije II.</w:t>
      </w:r>
    </w:p>
    <w:p>
      <w:r>
        <w:t xml:space="preserve">Šifra 96381 -Tekuće pomoći iz državnog proračuna temeljem prijenosa EU sredstava evidentirane su potražno u iznosu od 34.064,84 eura, razmjerno nastalim rashodima u prvih šest mjeseci 2026. godine.</w:t>
      </w:r>
    </w:p>
    <w:p>
      <w:r>
        <w:t xml:space="preserve">Šifra 27521- Obveze za EU predujmove dane iz državnog proračuna iskazane su u iznosu od 57.085,60 eura. 32.730,40 eura odnosi se na  uplaćenu akontaciju od 80% ukupnog ugovorenog iznosa  u sklopu Erasmus + projekta, akreditacije II, dok se 24.355,20 eura odnosi na uplaćenu akontaciju od 80% ukupnog ugovorenog iznosa u sklopu Erasmus + projekta , akreditacije III koja je uplaćena u lipnju ove godine za razdoblje od 01.06.2026. do 31.08.2027.</w:t>
      </w:r>
    </w:p>
    <w:p>
      <w:r>
        <w:t xml:space="preserve">Šifra 99171- Izvanbilančna evidencija evidentirana je u iznosu od 71.357,00 eura za potraživanje temeljem potpisanih ugovora o dodjeli bespovratnih sredstava  za Erasmus +, akreditacija II  u iznosu od 40.913,00 eura koja provodi od 01.06.2025. do 31.08. 2026. godine i nove odobrene akreditacije III u iznosu od 30.444,00 eura koja će se provoditi do 31.08.2027. godine.</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53ebf63ac1f42e0" /></Relationships>
</file>