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7521" w14:textId="77777777" w:rsidR="00203AD7" w:rsidRDefault="00203AD7" w:rsidP="00203AD7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64284A">
        <w:rPr>
          <w:rFonts w:ascii="Arial" w:hAnsi="Arial" w:cs="Arial"/>
          <w:b/>
          <w:bCs/>
          <w:color w:val="000000" w:themeColor="text1"/>
        </w:rPr>
        <w:t>Z A P I S N I K</w:t>
      </w:r>
    </w:p>
    <w:p w14:paraId="21381E13" w14:textId="77777777" w:rsidR="00203AD7" w:rsidRPr="0064284A" w:rsidRDefault="00203AD7" w:rsidP="00203AD7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00E68364" w14:textId="397954B5" w:rsidR="00203AD7" w:rsidRDefault="00203AD7" w:rsidP="00203AD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4</w:t>
      </w:r>
      <w:r w:rsidRPr="0064284A">
        <w:rPr>
          <w:rFonts w:ascii="Arial" w:hAnsi="Arial" w:cs="Arial"/>
          <w:b/>
          <w:bCs/>
          <w:color w:val="000000" w:themeColor="text1"/>
        </w:rPr>
        <w:t>.</w:t>
      </w:r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Pr="0064284A">
        <w:rPr>
          <w:rFonts w:ascii="Arial" w:hAnsi="Arial" w:cs="Arial"/>
          <w:color w:val="000000" w:themeColor="text1"/>
        </w:rPr>
        <w:t>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Školskog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odbora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Osnovne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64284A">
        <w:rPr>
          <w:rFonts w:ascii="Arial" w:hAnsi="Arial" w:cs="Arial"/>
          <w:color w:val="000000" w:themeColor="text1"/>
        </w:rPr>
        <w:t>Nazor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64284A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održan</w:t>
      </w:r>
      <w:r>
        <w:rPr>
          <w:rFonts w:ascii="Arial" w:hAnsi="Arial" w:cs="Arial"/>
          <w:color w:val="000000" w:themeColor="text1"/>
        </w:rPr>
        <w:t>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proofErr w:type="spellStart"/>
      <w:r>
        <w:rPr>
          <w:rFonts w:ascii="Arial" w:hAnsi="Arial" w:cs="Arial"/>
          <w:color w:val="000000" w:themeColor="text1"/>
        </w:rPr>
        <w:t>četvrtak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2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siječnja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6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4284A">
        <w:rPr>
          <w:rFonts w:ascii="Arial" w:hAnsi="Arial" w:cs="Arial"/>
          <w:color w:val="000000" w:themeColor="text1"/>
        </w:rPr>
        <w:t>godine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 </w:t>
      </w:r>
      <w:proofErr w:type="spellStart"/>
      <w:r>
        <w:rPr>
          <w:rFonts w:ascii="Arial" w:hAnsi="Arial" w:cs="Arial"/>
          <w:color w:val="000000" w:themeColor="text1"/>
        </w:rPr>
        <w:t>početkom</w:t>
      </w:r>
      <w:proofErr w:type="spellEnd"/>
      <w:r>
        <w:rPr>
          <w:rFonts w:ascii="Arial" w:hAnsi="Arial" w:cs="Arial"/>
          <w:color w:val="000000" w:themeColor="text1"/>
        </w:rPr>
        <w:t xml:space="preserve"> u 17, 30 sati u </w:t>
      </w:r>
      <w:proofErr w:type="spellStart"/>
      <w:r>
        <w:rPr>
          <w:rFonts w:ascii="Arial" w:hAnsi="Arial" w:cs="Arial"/>
          <w:color w:val="000000" w:themeColor="text1"/>
        </w:rPr>
        <w:t>školskoj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knjižnici</w:t>
      </w:r>
      <w:proofErr w:type="spellEnd"/>
      <w:r>
        <w:rPr>
          <w:rFonts w:ascii="Arial" w:hAnsi="Arial" w:cs="Arial"/>
          <w:color w:val="000000" w:themeColor="text1"/>
        </w:rPr>
        <w:t>.</w:t>
      </w:r>
      <w:r w:rsidRPr="0064284A">
        <w:rPr>
          <w:rFonts w:ascii="Arial" w:hAnsi="Arial" w:cs="Arial"/>
          <w:color w:val="000000" w:themeColor="text1"/>
        </w:rPr>
        <w:t xml:space="preserve">   </w:t>
      </w:r>
    </w:p>
    <w:p w14:paraId="264B530E" w14:textId="77777777" w:rsidR="00203AD7" w:rsidRPr="0064284A" w:rsidRDefault="00203AD7" w:rsidP="00203AD7">
      <w:pPr>
        <w:jc w:val="both"/>
        <w:rPr>
          <w:rFonts w:ascii="Arial" w:hAnsi="Arial" w:cs="Arial"/>
          <w:color w:val="000000" w:themeColor="text1"/>
        </w:rPr>
      </w:pPr>
      <w:r w:rsidRPr="0064284A">
        <w:rPr>
          <w:rFonts w:ascii="Arial" w:hAnsi="Arial" w:cs="Arial"/>
          <w:color w:val="000000" w:themeColor="text1"/>
        </w:rPr>
        <w:t xml:space="preserve"> </w:t>
      </w:r>
    </w:p>
    <w:p w14:paraId="32BE195E" w14:textId="51AA2D3F" w:rsidR="00203AD7" w:rsidRDefault="00203AD7" w:rsidP="00203AD7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započela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r>
        <w:rPr>
          <w:rFonts w:ascii="Arial" w:hAnsi="Arial" w:cs="Arial"/>
          <w:color w:val="000000" w:themeColor="text1"/>
        </w:rPr>
        <w:t>17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37</w:t>
      </w:r>
      <w:r>
        <w:rPr>
          <w:rFonts w:ascii="Arial" w:hAnsi="Arial" w:cs="Arial"/>
          <w:color w:val="000000" w:themeColor="text1"/>
        </w:rPr>
        <w:t xml:space="preserve"> sati.</w:t>
      </w:r>
    </w:p>
    <w:p w14:paraId="41DFE73E" w14:textId="77777777" w:rsidR="00203AD7" w:rsidRPr="0064284A" w:rsidRDefault="00203AD7" w:rsidP="00203AD7">
      <w:pPr>
        <w:jc w:val="both"/>
        <w:rPr>
          <w:rFonts w:ascii="Arial" w:hAnsi="Arial" w:cs="Arial"/>
          <w:color w:val="000000" w:themeColor="text1"/>
          <w:lang w:val="x-none"/>
        </w:rPr>
      </w:pPr>
    </w:p>
    <w:p w14:paraId="45B702ED" w14:textId="77777777" w:rsidR="00203AD7" w:rsidRDefault="00203AD7" w:rsidP="00203AD7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  <w:lang w:val="x-none"/>
        </w:rPr>
        <w:t>P</w:t>
      </w:r>
      <w:r w:rsidRPr="0064284A">
        <w:rPr>
          <w:rFonts w:ascii="Arial" w:hAnsi="Arial" w:cs="Arial"/>
          <w:color w:val="000000"/>
          <w:u w:val="single"/>
        </w:rPr>
        <w:t>ozvani</w:t>
      </w:r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Mihaela </w:t>
      </w:r>
      <w:proofErr w:type="spellStart"/>
      <w:r>
        <w:rPr>
          <w:rFonts w:ascii="Arial" w:hAnsi="Arial" w:cs="Arial"/>
          <w:color w:val="000000"/>
        </w:rPr>
        <w:t>Kemenović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Tihomir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Hodak</w:t>
      </w:r>
      <w:proofErr w:type="spellEnd"/>
      <w:r>
        <w:rPr>
          <w:rFonts w:ascii="Arial" w:hAnsi="Arial" w:cs="Arial"/>
          <w:color w:val="000000"/>
        </w:rPr>
        <w:t xml:space="preserve">, 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Gordana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Prosenečki</w:t>
      </w:r>
      <w:proofErr w:type="spellEnd"/>
      <w:r>
        <w:rPr>
          <w:rFonts w:ascii="Arial" w:hAnsi="Arial" w:cs="Arial"/>
          <w:color w:val="000000"/>
        </w:rPr>
        <w:t xml:space="preserve"> I Tomica Turković.</w:t>
      </w:r>
    </w:p>
    <w:p w14:paraId="18F809EE" w14:textId="77777777" w:rsidR="00203AD7" w:rsidRPr="0064284A" w:rsidRDefault="00203AD7" w:rsidP="00203AD7">
      <w:pPr>
        <w:ind w:right="-2"/>
        <w:jc w:val="both"/>
        <w:rPr>
          <w:rFonts w:ascii="Arial" w:hAnsi="Arial" w:cs="Arial"/>
          <w:color w:val="000000"/>
        </w:rPr>
      </w:pPr>
    </w:p>
    <w:p w14:paraId="7EA19C0A" w14:textId="15C64BBD" w:rsidR="00203AD7" w:rsidRDefault="00203AD7" w:rsidP="00203AD7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64284A">
        <w:rPr>
          <w:rFonts w:ascii="Arial" w:hAnsi="Arial" w:cs="Arial"/>
          <w:color w:val="000000"/>
        </w:rPr>
        <w:t>Sudjelovali</w:t>
      </w:r>
      <w:proofErr w:type="spellEnd"/>
      <w:r w:rsidRPr="0064284A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Sanja </w:t>
      </w:r>
      <w:proofErr w:type="spellStart"/>
      <w:proofErr w:type="gram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</w:t>
      </w:r>
      <w:proofErr w:type="gram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Mihaela </w:t>
      </w:r>
      <w:proofErr w:type="spellStart"/>
      <w:r>
        <w:rPr>
          <w:rFonts w:ascii="Arial" w:hAnsi="Arial" w:cs="Arial"/>
          <w:color w:val="000000"/>
        </w:rPr>
        <w:t>Kemenović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Tihomir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Hodak</w:t>
      </w:r>
      <w:proofErr w:type="spellEnd"/>
      <w:r>
        <w:rPr>
          <w:rFonts w:ascii="Arial" w:hAnsi="Arial" w:cs="Arial"/>
          <w:color w:val="000000"/>
        </w:rPr>
        <w:t xml:space="preserve">, 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Gordana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Prosenečki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Tomica Turković.</w:t>
      </w:r>
    </w:p>
    <w:p w14:paraId="18EC2EC3" w14:textId="77777777" w:rsidR="00203AD7" w:rsidRPr="0064284A" w:rsidRDefault="00203AD7" w:rsidP="00203AD7">
      <w:pPr>
        <w:ind w:right="-2"/>
        <w:jc w:val="both"/>
        <w:rPr>
          <w:rFonts w:ascii="Arial" w:hAnsi="Arial" w:cs="Arial"/>
          <w:color w:val="000000"/>
        </w:rPr>
      </w:pPr>
    </w:p>
    <w:p w14:paraId="37CA9D85" w14:textId="77777777" w:rsidR="00203AD7" w:rsidRDefault="00203AD7" w:rsidP="00203AD7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</w:rPr>
        <w:t>Z</w:t>
      </w:r>
      <w:proofErr w:type="spellStart"/>
      <w:r w:rsidRPr="0064284A">
        <w:rPr>
          <w:rFonts w:ascii="Arial" w:hAnsi="Arial" w:cs="Arial"/>
          <w:color w:val="000000"/>
          <w:u w:val="single"/>
          <w:lang w:val="x-none"/>
        </w:rPr>
        <w:t>apisničar</w:t>
      </w:r>
      <w:r w:rsidRPr="0064284A">
        <w:rPr>
          <w:rFonts w:ascii="Arial" w:hAnsi="Arial" w:cs="Arial"/>
          <w:color w:val="000000"/>
          <w:u w:val="single"/>
        </w:rPr>
        <w:t>ka</w:t>
      </w:r>
      <w:proofErr w:type="spellEnd"/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  <w:lang w:val="x-none"/>
        </w:rPr>
        <w:t xml:space="preserve"> </w:t>
      </w:r>
      <w:r w:rsidRPr="0064284A">
        <w:rPr>
          <w:rFonts w:ascii="Arial" w:hAnsi="Arial" w:cs="Arial"/>
          <w:color w:val="000000"/>
        </w:rPr>
        <w:t>Jasna Zdilar Pešutić</w:t>
      </w:r>
    </w:p>
    <w:p w14:paraId="7309D75F" w14:textId="77777777" w:rsidR="00203AD7" w:rsidRPr="0064284A" w:rsidRDefault="00203AD7" w:rsidP="00203AD7">
      <w:pPr>
        <w:ind w:right="-2"/>
        <w:jc w:val="both"/>
        <w:rPr>
          <w:rFonts w:ascii="Arial" w:hAnsi="Arial" w:cs="Arial"/>
          <w:color w:val="000000"/>
        </w:rPr>
      </w:pPr>
    </w:p>
    <w:p w14:paraId="5B985278" w14:textId="77777777" w:rsidR="00203AD7" w:rsidRDefault="00203AD7" w:rsidP="00203AD7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64284A">
        <w:rPr>
          <w:rFonts w:ascii="Arial" w:hAnsi="Arial" w:cs="Arial"/>
          <w:color w:val="000000"/>
          <w:u w:val="single"/>
        </w:rPr>
        <w:t>Ravnatelj</w:t>
      </w:r>
      <w:proofErr w:type="spellEnd"/>
      <w:r w:rsidRPr="0064284A">
        <w:rPr>
          <w:rFonts w:ascii="Arial" w:hAnsi="Arial" w:cs="Arial"/>
          <w:color w:val="000000"/>
          <w:u w:val="single"/>
        </w:rPr>
        <w:t>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64284A">
        <w:rPr>
          <w:rFonts w:ascii="Arial" w:hAnsi="Arial" w:cs="Arial"/>
          <w:color w:val="000000"/>
        </w:rPr>
        <w:t>Igor</w:t>
      </w:r>
      <w:r>
        <w:rPr>
          <w:rFonts w:ascii="Arial" w:hAnsi="Arial" w:cs="Arial"/>
          <w:color w:val="000000"/>
        </w:rPr>
        <w:t xml:space="preserve"> </w:t>
      </w:r>
      <w:r w:rsidRPr="0064284A">
        <w:rPr>
          <w:rFonts w:ascii="Arial" w:hAnsi="Arial" w:cs="Arial"/>
          <w:color w:val="000000"/>
        </w:rPr>
        <w:t>Brkić</w:t>
      </w:r>
      <w:r w:rsidRPr="0064284A">
        <w:rPr>
          <w:rFonts w:ascii="Arial" w:hAnsi="Arial" w:cs="Arial"/>
          <w:color w:val="000000"/>
          <w:lang w:val="x-none"/>
        </w:rPr>
        <w:t>  </w:t>
      </w:r>
    </w:p>
    <w:p w14:paraId="7DA0A247" w14:textId="77777777" w:rsidR="00203AD7" w:rsidRPr="007E5A7B" w:rsidRDefault="00203AD7" w:rsidP="00203AD7">
      <w:pPr>
        <w:jc w:val="both"/>
        <w:rPr>
          <w:rFonts w:ascii="Arial" w:hAnsi="Arial" w:cs="Arial"/>
          <w:color w:val="000000"/>
          <w:lang w:val="x-none"/>
        </w:rPr>
      </w:pPr>
      <w:r w:rsidRPr="0064284A">
        <w:rPr>
          <w:rFonts w:ascii="Arial" w:hAnsi="Arial" w:cs="Arial"/>
          <w:color w:val="000000"/>
          <w:lang w:val="x-none"/>
        </w:rPr>
        <w:br/>
      </w: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Za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sjednicu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predložen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sljedeći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64284A">
        <w:rPr>
          <w:rFonts w:ascii="Arial" w:hAnsi="Arial" w:cs="Arial"/>
          <w:color w:val="000000"/>
          <w:szCs w:val="24"/>
        </w:rPr>
        <w:t>                  </w:t>
      </w:r>
    </w:p>
    <w:p w14:paraId="167E7216" w14:textId="77777777" w:rsidR="00203AD7" w:rsidRPr="0064284A" w:rsidRDefault="00203AD7" w:rsidP="00203AD7">
      <w:pPr>
        <w:jc w:val="both"/>
        <w:rPr>
          <w:rFonts w:ascii="Arial" w:hAnsi="Arial" w:cs="Arial"/>
          <w:color w:val="000000"/>
          <w:szCs w:val="24"/>
        </w:rPr>
      </w:pP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203AD7" w:rsidRPr="0064284A" w14:paraId="53395031" w14:textId="77777777" w:rsidTr="00666CF0">
        <w:trPr>
          <w:trHeight w:val="134"/>
        </w:trPr>
        <w:tc>
          <w:tcPr>
            <w:tcW w:w="426" w:type="dxa"/>
            <w:shd w:val="clear" w:color="auto" w:fill="auto"/>
          </w:tcPr>
          <w:p w14:paraId="0BEB65E0" w14:textId="77777777" w:rsidR="00203AD7" w:rsidRPr="0064284A" w:rsidRDefault="00203AD7" w:rsidP="00666CF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60AFF879" w14:textId="77777777" w:rsidR="00203AD7" w:rsidRPr="0064284A" w:rsidRDefault="00203AD7" w:rsidP="00666CF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59DC1957" w14:textId="77777777" w:rsidR="00203AD7" w:rsidRPr="0064284A" w:rsidRDefault="00203AD7" w:rsidP="00666CF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6BC50135" w14:textId="77777777" w:rsidR="00203AD7" w:rsidRPr="0064284A" w:rsidRDefault="00203AD7" w:rsidP="00666CF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7FCC4FF4" w14:textId="77777777" w:rsidR="00203AD7" w:rsidRPr="0064284A" w:rsidRDefault="00203AD7" w:rsidP="00666C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203AD7" w:rsidRPr="0064284A" w14:paraId="3732836B" w14:textId="77777777" w:rsidTr="00666CF0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5BF22C6B" w14:textId="77777777" w:rsidR="00203AD7" w:rsidRPr="00DD544F" w:rsidRDefault="00203AD7" w:rsidP="00203AD7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49EF75C" w14:textId="77777777" w:rsidR="00203AD7" w:rsidRPr="0003259B" w:rsidRDefault="00203AD7" w:rsidP="00203AD7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13.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elektronske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jednice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Školskog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odbora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od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siječnja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2026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1184733E" w14:textId="77777777" w:rsidR="00203AD7" w:rsidRPr="00A214B3" w:rsidRDefault="00203AD7" w:rsidP="00203AD7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neodređeno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nepuno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(20 sati)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kuhar-slastičar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2.;</w:t>
                  </w:r>
                </w:p>
                <w:p w14:paraId="2145DDE1" w14:textId="77777777" w:rsidR="00203AD7" w:rsidRPr="008F159F" w:rsidRDefault="00203AD7" w:rsidP="00203AD7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neodređeno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puno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Operativni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sigurnost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civilnu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zaštitu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105DB7BD" w14:textId="77777777" w:rsidR="00203AD7" w:rsidRPr="008F159F" w:rsidRDefault="00203AD7" w:rsidP="00203AD7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određeno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puno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do tri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Operativni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sigurnost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civilnu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zaštitu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765E8D92" w14:textId="77777777" w:rsidR="00203AD7" w:rsidRPr="00897083" w:rsidRDefault="00203AD7" w:rsidP="00203AD7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246A17EC" w14:textId="77777777" w:rsidR="00203AD7" w:rsidRDefault="00203AD7" w:rsidP="00203AD7">
                  <w:pPr>
                    <w:pStyle w:val="Odlomakpopisa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0B5DE03" w14:textId="77777777" w:rsidR="00203AD7" w:rsidRDefault="00203AD7" w:rsidP="00666CF0">
                  <w:pPr>
                    <w:pStyle w:val="Odlomakpopisa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C12C3B9" w14:textId="77777777" w:rsidR="00203AD7" w:rsidRPr="00E36968" w:rsidRDefault="00203AD7" w:rsidP="00666CF0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0DE9E197" w14:textId="77777777" w:rsidR="00203AD7" w:rsidRDefault="00203AD7" w:rsidP="00666CF0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lastRenderedPageBreak/>
                    <w:t xml:space="preserve">U 17,37 sati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dolaze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predstavnici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Alen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pratnji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gradonačelnika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Tomislava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Katanovića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3A6B1341" w14:textId="77777777" w:rsidR="00203AD7" w:rsidRDefault="00203AD7" w:rsidP="00666CF0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pozdravlja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prisutne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zahvaljuje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dolasku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međutim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objašnjava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sukladno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odredbama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uređuju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rad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druge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osobe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a pod time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misli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gradonačelnika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Tomsilava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Katanovića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mora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zamoliti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napusti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najavio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dolazak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sukladno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propisima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sudjelovati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</w:p>
                <w:p w14:paraId="08AC3C3D" w14:textId="77777777" w:rsidR="00203AD7" w:rsidRDefault="00203AD7" w:rsidP="00666CF0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Gradonačelnik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Tomislav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Katanović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poštujući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odluku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podzravlja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prisutne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odlazi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C3833F0" w14:textId="77777777" w:rsidR="00203AD7" w:rsidRDefault="00203AD7" w:rsidP="00666CF0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pozdravlja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prisutne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započinje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17,40.</w:t>
                  </w:r>
                </w:p>
                <w:p w14:paraId="68FF6644" w14:textId="77777777" w:rsidR="00203AD7" w:rsidRDefault="00203AD7" w:rsidP="00666CF0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započinje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čitanjem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Nakon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pročitan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Dnevni red,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temeljem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zahtjeva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Mihaele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a to je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raspravlja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dopunama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načinu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Osnovnoj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“Vladimir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Križevci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znači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5.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načinu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5.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6.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2AC8F3C0" w14:textId="77777777" w:rsidR="007047EB" w:rsidRDefault="007047EB" w:rsidP="00666CF0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usuglasili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podizanjem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“ZA”.</w:t>
                  </w:r>
                </w:p>
                <w:p w14:paraId="03BE9E90" w14:textId="76901499" w:rsidR="007047EB" w:rsidRPr="00013A79" w:rsidRDefault="007047EB" w:rsidP="00013A79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nastavlja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čitanjem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1.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Usvajanje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zapisnika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13.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Elektronske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od 7.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Siječnja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2026.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Nakon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pročitana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postavljeno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da li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ima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primjedbi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ili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prijedloga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Nitko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koju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svi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podizanjem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“ZA”.</w:t>
                  </w:r>
                </w:p>
                <w:p w14:paraId="4874163E" w14:textId="02F4E5F4" w:rsidR="007047EB" w:rsidRPr="00013A79" w:rsidRDefault="007047EB" w:rsidP="00013A79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2.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neodređeno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nepuno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(20 sati)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vrijeme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mjesto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kuhar-slastičar</w:t>
                  </w:r>
                  <w:proofErr w:type="spellEnd"/>
                  <w:r w:rsidRPr="00013A7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2.;</w:t>
                  </w:r>
                </w:p>
                <w:p w14:paraId="7B1FE27D" w14:textId="77777777" w:rsidR="007047EB" w:rsidRDefault="007047EB" w:rsidP="00666CF0">
                  <w:pPr>
                    <w:ind w:right="-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predaje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objašnjava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javila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od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njih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koji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radio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zaposlen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60 dana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kuhar-slastičar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Mateja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Trakoščanca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4BAA3E2" w14:textId="77777777" w:rsidR="007047EB" w:rsidRDefault="007047EB" w:rsidP="00666CF0">
                  <w:pPr>
                    <w:ind w:right="-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zahvaljuje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obrazloženju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otvara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raspravu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vezanu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2.</w:t>
                  </w:r>
                </w:p>
                <w:p w14:paraId="50566F8F" w14:textId="77777777" w:rsidR="007047EB" w:rsidRDefault="007047EB" w:rsidP="00666CF0">
                  <w:pPr>
                    <w:ind w:right="-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redova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koji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početku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od 2. Do 4.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proveden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sukladno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načinu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koji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još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izmijenjen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važeći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nepravilan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3395E98D" w14:textId="77777777" w:rsidR="007047EB" w:rsidRDefault="007047EB" w:rsidP="00666CF0">
                  <w:pPr>
                    <w:ind w:right="-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redova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vezi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dnenvog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time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podsjetila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ostale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izvršila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uvid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dokumentaciju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uvidom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dokumentaciju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kuhar-slastičar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primjetila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dobivena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još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veljače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2025.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očitovao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toliko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dugo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prošlo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strane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Ministarstva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raspisivanja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proteklo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toliko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dugo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prihvaća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njegov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ujedno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zamolila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ubuduće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čeka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toliko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dugo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raspisivanja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42AE7C97" w14:textId="77777777" w:rsidR="00013A79" w:rsidRDefault="007047EB" w:rsidP="00666CF0">
                  <w:pPr>
                    <w:ind w:right="-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upoznaju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ostali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ponavlja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toliko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vremena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prošlo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Naime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OŠ Vladimir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matičnu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pet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područnih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Njegova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intencija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barem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dvije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područne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svoju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kuhinju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učenici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kvalitetniji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obrok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Zasad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imamo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lastRenderedPageBreak/>
                    <w:t>jednog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zaposlenog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vremena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kuhar-slastičar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Đurđicu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vremena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čistač-spremač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Namjeravalo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isto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tako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napraviti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područnoj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školi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Carevdar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međutim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dugo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čekao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pripomogne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oko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uređenja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kuhinje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oko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iste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Nakon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određenog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vremena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kad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nisu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dobivali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više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odlučio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raspisati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natječaj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kuhar-slastičar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2 u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matičnoj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13A79">
                    <w:rPr>
                      <w:rFonts w:ascii="Arial" w:hAnsi="Arial" w:cs="Arial"/>
                      <w:szCs w:val="24"/>
                    </w:rPr>
                    <w:t>Školi</w:t>
                  </w:r>
                  <w:proofErr w:type="spellEnd"/>
                  <w:r w:rsidR="00013A79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3B72E056" w14:textId="77777777" w:rsidR="00013A79" w:rsidRDefault="00013A79" w:rsidP="00666CF0">
                  <w:pPr>
                    <w:ind w:right="-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ponavlja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prihvaća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njegov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ubuduće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čeka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toliko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raspisivanja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E0EFCA5" w14:textId="77777777" w:rsidR="00013A79" w:rsidRDefault="00013A79" w:rsidP="00666CF0">
                  <w:pPr>
                    <w:ind w:right="-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Također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drugog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kuhar-slastičar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nekome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samohranoj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majci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dvoje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djece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nikakve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Nadalje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inače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praksa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intervju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da li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normalno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kuhar-slastičar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za vas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zdrava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hrana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?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smatra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nište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sporno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 I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kuhar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mora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znati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zdrava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hrana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7247387" w14:textId="035511F6" w:rsidR="00013A79" w:rsidRDefault="00013A79" w:rsidP="00666CF0">
                  <w:pPr>
                    <w:ind w:right="-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 w:rsid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navedenoj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podizanjem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“ZA”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Tomica Turković </w:t>
                  </w:r>
                  <w:proofErr w:type="spellStart"/>
                  <w:r w:rsidR="00065B25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čini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4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predstavnici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065B25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Alen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PROTIV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uputila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nepravilan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načinu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izmijenjen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držimo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raspravljamo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2779CAD6" w14:textId="62BF5911" w:rsidR="00013A79" w:rsidRDefault="00013A79" w:rsidP="00013A79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Davanje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ravnatelju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sklapanje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ugovora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radu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neodređeno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puno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vrijeme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: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Operativni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radnik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sigurnost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civilnu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013A79">
                    <w:rPr>
                      <w:rFonts w:ascii="Arial" w:hAnsi="Arial" w:cs="Arial"/>
                      <w:szCs w:val="24"/>
                    </w:rPr>
                    <w:t>zaštitu</w:t>
                  </w:r>
                  <w:proofErr w:type="spellEnd"/>
                  <w:r w:rsidRPr="00013A79">
                    <w:rPr>
                      <w:rFonts w:ascii="Arial" w:hAnsi="Arial" w:cs="Arial"/>
                      <w:szCs w:val="24"/>
                    </w:rPr>
                    <w:t>;</w:t>
                  </w:r>
                </w:p>
                <w:p w14:paraId="61C8BB50" w14:textId="48C23948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predaje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objašnjava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ma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javilo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pet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najbolje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riješio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test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intervju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on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Dinka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Janeša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5E1C5D90" w14:textId="291F64A7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zahvaljuje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otvara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raspravu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li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neće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rušiti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?</w:t>
                  </w:r>
                </w:p>
                <w:p w14:paraId="34651B42" w14:textId="3C87E45C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Naime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od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osoba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pozvala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obzirom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dijete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branitelja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44506AF9" w14:textId="52AB6EAC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kandidatkinji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dostavila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potpunu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dokumentaciju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doista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djetetu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branitelja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dovoljna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samo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potvrda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još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potrebna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dodatna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dokumentacija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kandidatkinja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prednosti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prilikom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5C1A443" w14:textId="14108F1C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sastavljao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pisani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test?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obavještava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Povjerenstvo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sastavljalo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test. </w:t>
                  </w:r>
                </w:p>
                <w:p w14:paraId="5A4ED07B" w14:textId="1A7E4778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vezano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pisani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dio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testa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Koliko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ukupno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članaka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Statut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OŠ Vladimir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Nazor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Kirževci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988768B" w14:textId="7D309DCD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I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to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jedini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odgovorio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njegov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4D22C951" w14:textId="19D15045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to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potpuno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dozvoljeno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Alen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nedavno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polagao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stručni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ispit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čudno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ga je I on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stručnom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ispitu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0E011C92" w14:textId="4304CAB5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dalje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test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napravljen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vidi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li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doista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materiji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29E16855" w14:textId="340F16A4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Nadovezuje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“Da li mi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moramo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propitkivati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kakav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bio test?”</w:t>
                  </w:r>
                </w:p>
                <w:p w14:paraId="41E45623" w14:textId="5B068A49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lastRenderedPageBreak/>
                    <w:t xml:space="preserve">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slaže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izjavom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navodeći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odgovornom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24F3FA99" w14:textId="73F4F72C" w:rsidR="00065B25" w:rsidRDefault="00065B25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njegov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on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predlaže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radio tri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Zagreb</w:t>
                  </w:r>
                  <w:r w:rsidR="00DF65FE">
                    <w:rPr>
                      <w:rFonts w:ascii="Arial" w:hAnsi="Arial" w:cs="Arial"/>
                      <w:szCs w:val="24"/>
                    </w:rPr>
                    <w:t>ač</w:t>
                  </w:r>
                  <w:r>
                    <w:rPr>
                      <w:rFonts w:ascii="Arial" w:hAnsi="Arial" w:cs="Arial"/>
                      <w:szCs w:val="24"/>
                    </w:rPr>
                    <w:t>koj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banci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papirima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F65FE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činjenicu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radio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brodu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snalazi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DF65FE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opasnim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situacijama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7BB4122" w14:textId="2691811E" w:rsidR="00DF65FE" w:rsidRDefault="00DF65FE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kandidatkinja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jedina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položen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ispit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zaštitara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nadovezuje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ovdje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uspoređuju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kvalifikacije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zaštitara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potrebno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položenu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odgovarajuću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izobrazbu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to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371331D8" w14:textId="78262B87" w:rsidR="00DF65FE" w:rsidRDefault="00DF65FE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ugovara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probni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rok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probni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rok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takvog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Povjerenstvo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će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pratiti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rad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6B60C09E" w14:textId="573EEA77" w:rsidR="00DF65FE" w:rsidRDefault="00DF65FE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dalje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odnosi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psihološko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testiranje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bi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voljela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znajući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informacije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psihološkom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testiranju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zaposli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osoba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Bože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dogodi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Zagreb 2024.</w:t>
                  </w:r>
                </w:p>
                <w:p w14:paraId="23B5CDB2" w14:textId="3D4E78EB" w:rsidR="00DF65FE" w:rsidRDefault="00DF65FE" w:rsidP="00065B25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od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potencijalno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problematičan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da sus vi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normalni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ga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upitala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dobio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rezultate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psihološkog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testiranje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usmenim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putem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mi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informacija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psihologinje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Ljubice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Škvorc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Šporčić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C365EBD" w14:textId="606A0719" w:rsidR="00DF65FE" w:rsidRDefault="00DF65FE" w:rsidP="00DF65FE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će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savjetovati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Komorom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psiholoških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nastavno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navedenoj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prethodnoj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načinu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izmijenjen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5E9F2CD6" w14:textId="0CDA56A2" w:rsidR="00DF65FE" w:rsidRDefault="00DF65FE" w:rsidP="00DF65FE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ističe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smatra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procedura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kriva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prilikom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natječajnog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2F3A4EA8" w14:textId="41C9B320" w:rsidR="00DF65FE" w:rsidRDefault="00DF65FE" w:rsidP="00DF65FE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3. 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podizanjem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“ZA”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Tomica Turković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čini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4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predstavnici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Alen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PROTIV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uputila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nepravilan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načinu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izmijenjen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1E9B215" w14:textId="1FFAFDF2" w:rsidR="00DF65FE" w:rsidRDefault="00DF65FE" w:rsidP="00DF65FE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Davanje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ravnatelju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sklapanje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ugovora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radu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određeno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puno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vrij</w:t>
                  </w:r>
                  <w:r>
                    <w:rPr>
                      <w:rFonts w:ascii="Arial" w:hAnsi="Arial" w:cs="Arial"/>
                      <w:szCs w:val="24"/>
                    </w:rPr>
                    <w:t>e</w:t>
                  </w:r>
                  <w:r w:rsidRPr="00DF65FE">
                    <w:rPr>
                      <w:rFonts w:ascii="Arial" w:hAnsi="Arial" w:cs="Arial"/>
                      <w:szCs w:val="24"/>
                    </w:rPr>
                    <w:t>me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do tri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: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Operativni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radnik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sigurnost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civilnu</w:t>
                  </w:r>
                  <w:proofErr w:type="spellEnd"/>
                  <w:r w:rsidRPr="00DF65FE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DF65FE">
                    <w:rPr>
                      <w:rFonts w:ascii="Arial" w:hAnsi="Arial" w:cs="Arial"/>
                      <w:szCs w:val="24"/>
                    </w:rPr>
                    <w:t>zaštitu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7AECFE82" w14:textId="6C8D336E" w:rsidR="00DF65FE" w:rsidRDefault="00DF65FE" w:rsidP="00DF65FE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predaje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riječ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jednog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koji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poslao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potpunu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pravodobnu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prijavu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stigle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ukupno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dvije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prijave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Luki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Ćurić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Bjelovara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koji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upisanu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izobrazbu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operativnog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sigurnost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civilnu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zaštitu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5C282ED5" w14:textId="450277BF" w:rsidR="00DF65FE" w:rsidRDefault="00DF65FE" w:rsidP="00DF65FE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t>4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. Na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podizanjem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“ZA”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Sanja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Tomica Turković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Marko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čini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4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predstavnici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osnivača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Alen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PROTIV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uputila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nepravilan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načinu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izmijenjen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može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0AB8B79A" w14:textId="70B05524" w:rsidR="00DF65FE" w:rsidRDefault="00DF65FE" w:rsidP="00DF65FE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načinu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postupku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zahtjevu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Mihaele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raspravlja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uvrstila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Dnevni red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moli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sus vi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podizanjem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ruku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“ZA.</w:t>
                  </w:r>
                </w:p>
                <w:p w14:paraId="37BF39B1" w14:textId="74F75506" w:rsidR="00317BA8" w:rsidRDefault="00317BA8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dogovaraju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će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sazvati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tematska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temom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Pravilnik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to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srijedu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28.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siječnja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2026.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s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početkom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15,00 sati.</w:t>
                  </w:r>
                </w:p>
                <w:p w14:paraId="17EBEDA0" w14:textId="59D793DE" w:rsidR="00DF65FE" w:rsidRDefault="00317BA8" w:rsidP="00DF65FE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lastRenderedPageBreak/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bi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iskoristila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ovu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komentira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očitovanje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njezine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primjedbe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uputila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odgovorom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sazivanje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14.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Naime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pojasni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konkretno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znači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informacija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zapošljavanje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14.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bile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koncipirane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Postavljeno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elektornskim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putem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od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strane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Mihaele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zašto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vidljivo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13.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Elektronskoj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ovdje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uvijek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praksa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elektronske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pozivi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poznati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podaci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inače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pogotovo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puno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kandidata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mora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opovrgnuti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jer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sjednicama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predsjedavala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to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održavale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uživo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navedeni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podaci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tome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suglasnost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</w:p>
                <w:p w14:paraId="3E5086D6" w14:textId="11B9D785" w:rsidR="00317BA8" w:rsidRDefault="00317BA8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ovom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konkretnom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slučaju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novo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tako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Ravnatelj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potpisuje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ugovore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on je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odgovorna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osoba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218DCD21" w14:textId="3C520547" w:rsidR="00317BA8" w:rsidRDefault="00317BA8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traži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bude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ujednačena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praksa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oko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navedenog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stavlja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da li sus vi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da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prilikom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sastavljanja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istaknu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podaci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radnika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treba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zaposlenju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31A15C32" w14:textId="165AB71E" w:rsidR="00362DD0" w:rsidRDefault="00362DD0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</w:p>
                <w:p w14:paraId="103D0978" w14:textId="0884E1C8" w:rsidR="00362DD0" w:rsidRPr="0064284A" w:rsidRDefault="00362DD0" w:rsidP="00362DD0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završila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</w:t>
                  </w:r>
                  <w:r>
                    <w:rPr>
                      <w:rFonts w:ascii="Arial" w:hAnsi="Arial" w:cs="Arial"/>
                      <w:szCs w:val="24"/>
                    </w:rPr>
                    <w:t>8</w:t>
                  </w:r>
                  <w:r>
                    <w:rPr>
                      <w:rFonts w:ascii="Arial" w:hAnsi="Arial" w:cs="Arial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szCs w:val="24"/>
                    </w:rPr>
                    <w:t>4</w:t>
                  </w:r>
                  <w:r>
                    <w:rPr>
                      <w:rFonts w:ascii="Arial" w:hAnsi="Arial" w:cs="Arial"/>
                      <w:szCs w:val="24"/>
                    </w:rPr>
                    <w:t>0.</w:t>
                  </w:r>
                </w:p>
                <w:p w14:paraId="312FC248" w14:textId="77777777" w:rsidR="00362DD0" w:rsidRDefault="00362DD0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</w:p>
                <w:p w14:paraId="425D139B" w14:textId="07C5F887" w:rsidR="00317BA8" w:rsidRDefault="00317BA8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</w:p>
                <w:p w14:paraId="50DC1701" w14:textId="1D4FE27D" w:rsidR="00317BA8" w:rsidRDefault="00317BA8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Nadopuna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1CB0963A" w14:textId="161E6CB1" w:rsidR="00317BA8" w:rsidRDefault="00317BA8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šalje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očitovanje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vezi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dolaska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gradonačelnika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Tomislava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Katanovića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Elektronskim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putem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23.1.2026. u 8.56</w:t>
                  </w:r>
                </w:p>
                <w:p w14:paraId="283C722F" w14:textId="31F52B2C" w:rsidR="00317BA8" w:rsidRDefault="00317BA8" w:rsidP="00317BA8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</w:p>
                <w:p w14:paraId="55705A0F" w14:textId="51F4BD17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drawing>
                      <wp:inline distT="0" distB="0" distL="0" distR="0" wp14:anchorId="330519B3" wp14:editId="65B7A9AA">
                        <wp:extent cx="5821045" cy="2613025"/>
                        <wp:effectExtent l="0" t="0" r="8255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1045" cy="261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070F7F" w14:textId="2C1C3770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t xml:space="preserve">Očitovanje Mihaele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t>Kemenović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t xml:space="preserve"> slijedi:</w:t>
                  </w:r>
                </w:p>
                <w:p w14:paraId="51878A1F" w14:textId="57CA9736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</w:p>
                <w:p w14:paraId="1217C531" w14:textId="2A770FE6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drawing>
                      <wp:inline distT="0" distB="0" distL="0" distR="0" wp14:anchorId="0D7C7C3C" wp14:editId="7BB6AF7C">
                        <wp:extent cx="5821045" cy="2616835"/>
                        <wp:effectExtent l="0" t="0" r="8255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1045" cy="2616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A9BB1B" w14:textId="7CAAF4DF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t>Očitovanje Predsjednice</w:t>
                  </w:r>
                </w:p>
                <w:p w14:paraId="4580FD15" w14:textId="1A690767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drawing>
                      <wp:inline distT="0" distB="0" distL="0" distR="0" wp14:anchorId="26CA80ED" wp14:editId="41C0BEEB">
                        <wp:extent cx="5821045" cy="1981200"/>
                        <wp:effectExtent l="0" t="0" r="8255" b="0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1045" cy="198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4DBF94" w14:textId="6C4DC963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t>Očitovanje Tihomira Hodaka</w:t>
                  </w:r>
                </w:p>
                <w:p w14:paraId="7F33C1D6" w14:textId="7A01D227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drawing>
                      <wp:inline distT="0" distB="0" distL="0" distR="0" wp14:anchorId="6C953BD0" wp14:editId="34249200">
                        <wp:extent cx="5821045" cy="2321560"/>
                        <wp:effectExtent l="0" t="0" r="8255" b="254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1045" cy="2321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A52828" w14:textId="77777777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</w:p>
                <w:p w14:paraId="32E81F4D" w14:textId="0E027115" w:rsid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t>Odgovor Predsjednice</w:t>
                  </w:r>
                </w:p>
                <w:p w14:paraId="0EB8F159" w14:textId="2ADA5E8B" w:rsidR="00362DD0" w:rsidRPr="00362DD0" w:rsidRDefault="00362DD0" w:rsidP="00362DD0">
                  <w:pPr>
                    <w:shd w:val="clear" w:color="auto" w:fill="FFFFFF"/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  <w:drawing>
                      <wp:inline distT="0" distB="0" distL="0" distR="0" wp14:anchorId="1669B6BE" wp14:editId="70944BFF">
                        <wp:extent cx="5821045" cy="1878330"/>
                        <wp:effectExtent l="0" t="0" r="8255" b="7620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1045" cy="1878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86165F" w14:textId="53F82F15" w:rsidR="00317BA8" w:rsidRDefault="00362DD0" w:rsidP="00362DD0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Ispravak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navoda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očitovanje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Mihaele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</w:p>
                <w:p w14:paraId="3804BE04" w14:textId="187DA5A6" w:rsidR="00362DD0" w:rsidRDefault="00362DD0" w:rsidP="00362DD0">
                  <w:pPr>
                    <w:rPr>
                      <w:rFonts w:ascii="Arial" w:hAnsi="Arial" w:cs="Arial"/>
                      <w:szCs w:val="24"/>
                    </w:rPr>
                  </w:pPr>
                  <w:r w:rsidRPr="00362DD0">
                    <w:rPr>
                      <w:rFonts w:ascii="Arial" w:hAnsi="Arial" w:cs="Arial"/>
                      <w:szCs w:val="24"/>
                    </w:rPr>
                    <w:drawing>
                      <wp:inline distT="0" distB="0" distL="0" distR="0" wp14:anchorId="7E98FC54" wp14:editId="4E150C17">
                        <wp:extent cx="5821045" cy="1313180"/>
                        <wp:effectExtent l="0" t="0" r="8255" b="1270"/>
                        <wp:docPr id="6" name="Slika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1045" cy="1313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489C3C" w14:textId="7FF5A57D" w:rsidR="00362DD0" w:rsidRDefault="00362DD0" w:rsidP="00362DD0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Odgovor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</w:p>
                <w:p w14:paraId="0DDAA054" w14:textId="19FDF66F" w:rsidR="00362DD0" w:rsidRDefault="00362DD0" w:rsidP="00362DD0">
                  <w:pPr>
                    <w:rPr>
                      <w:rFonts w:ascii="Arial" w:hAnsi="Arial" w:cs="Arial"/>
                      <w:szCs w:val="24"/>
                    </w:rPr>
                  </w:pPr>
                  <w:r w:rsidRPr="00362DD0">
                    <w:rPr>
                      <w:rFonts w:ascii="Arial" w:hAnsi="Arial" w:cs="Arial"/>
                      <w:szCs w:val="24"/>
                    </w:rPr>
                    <w:drawing>
                      <wp:inline distT="0" distB="0" distL="0" distR="0" wp14:anchorId="4AA24F97" wp14:editId="4FD42E38">
                        <wp:extent cx="5821045" cy="2054225"/>
                        <wp:effectExtent l="0" t="0" r="8255" b="3175"/>
                        <wp:docPr id="7" name="Slika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1045" cy="2054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EE3BCDE" w14:textId="6A6C87DE" w:rsidR="00362DD0" w:rsidRDefault="00362DD0" w:rsidP="00362DD0">
                  <w:p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Ispravak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navoda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nastavak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Mihaela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23.1.2026. u 12.49</w:t>
                  </w:r>
                </w:p>
                <w:p w14:paraId="4C0678AF" w14:textId="77777777" w:rsidR="00362DD0" w:rsidRPr="00362DD0" w:rsidRDefault="00362DD0" w:rsidP="00362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shd w:val="clear" w:color="auto" w:fill="FAF8FF"/>
                      <w:lang w:val="hr-HR" w:eastAsia="hr-HR"/>
                      <w14:ligatures w14:val="none"/>
                    </w:rPr>
                    <w:t>Poštovana predsjednice Školskog odbora,</w:t>
                  </w:r>
                </w:p>
                <w:p w14:paraId="2F50B84D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</w:p>
                <w:p w14:paraId="46BB3CEF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ovim očitovanjem želim energično odbiti i ispraviti vaše navode iznesene u komunikaciji nakon sjednice Školskog odbora održane 22. siječnja 2026. , u kojima ste optužili pojedine članove odbora (uključujući predstavnike osnivača) da ne djeluju u duhu suradnje i zajedničkog interesa, već postupaju suprotno  odlukama i smjernicama rada škole.</w:t>
                  </w:r>
                </w:p>
                <w:p w14:paraId="181D8A4C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</w:p>
                <w:p w14:paraId="404F478C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lastRenderedPageBreak/>
                    <w:t>Navedeni navodi su neistiniti, neutemeljeni i bazirani isključivo na vašem subjektivnom osjećaju, a ne na činjenicama ili pravnim osnovama.</w:t>
                  </w:r>
                </w:p>
                <w:p w14:paraId="3C7899B4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</w:p>
                <w:p w14:paraId="79AD720B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1. Sastav Školskog odbora i uloga predstavnika osnivača</w:t>
                  </w:r>
                </w:p>
                <w:p w14:paraId="0DFD002B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Školski odbor Osnovne škole "Vladimir Nazor" Križevci sastoji se od 7 članova:</w:t>
                  </w:r>
                </w:p>
                <w:p w14:paraId="3DFC21F3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- 2 iz reda učitelja/nastavnika/stručnih suradnika,</w:t>
                  </w:r>
                </w:p>
                <w:p w14:paraId="0CAF4730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- 1 iz reda roditelja,</w:t>
                  </w:r>
                </w:p>
                <w:p w14:paraId="3B4AC318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- 1 iz reda predstavnika radnika,</w:t>
                  </w:r>
                </w:p>
                <w:p w14:paraId="3E2B5493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- 3 iz reda osnivača (grad Križevci). Grad Križevci je osnivač škole, financira je i ima zakonsko pravo nadzora nad radom ustanove .</w:t>
                  </w:r>
                </w:p>
                <w:p w14:paraId="1F58519D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Predstavnici osnivača djeluju u skladu sa zajedničkim interesima škole i Grada kao osnivača - njihovo postupanje nije suprotno smjernicama rada škole, već je u skladu sa svim važećim propisima.</w:t>
                  </w:r>
                </w:p>
                <w:p w14:paraId="1A3FAF15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2. Nepravilnosti na sjednici - isključenje Gradonačelnika</w:t>
                  </w:r>
                </w:p>
                <w:p w14:paraId="182C7134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 xml:space="preserve">Na sjednici se nije pojavio Tomislav </w:t>
                  </w:r>
                  <w:proofErr w:type="spellStart"/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Katanović</w:t>
                  </w:r>
                  <w:proofErr w:type="spellEnd"/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, već gradonačelnik grada Križevaca (kao ovlašteni predstavnik osnivača).</w:t>
                  </w:r>
                </w:p>
                <w:p w14:paraId="7BFF90AF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Vi ste treći put ponovili da sjednica nije započela, to je točno - no upravo zato vaša samostalna odluka o isključenju gradonačelnika sa prostorija sjednice predstavlja tešku nepravilnost.</w:t>
                  </w:r>
                </w:p>
                <w:p w14:paraId="165E7DA4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Vi, kao izabrana predsjednica Školskog odbora na konstituirajućoj sjednici biste trebali znati da Školski odbor donosi odluke većinom glasova članova. Odluku da gradonačelnik mora napustiti sjednicu/prostor donijeli ste samostalno bez:</w:t>
                  </w:r>
                </w:p>
                <w:p w14:paraId="4206BDFE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- stavljanja točke o sudjelovanju predstavnika osnivača (grad Križevci) bez prava glasa na dnevni red (kojeg ste jučer mijenjali).</w:t>
                  </w:r>
                </w:p>
                <w:p w14:paraId="17B382B5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-rasprave,</w:t>
                  </w:r>
                </w:p>
                <w:p w14:paraId="5CAA0D87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-glasovanja članova odbora. </w:t>
                  </w:r>
                </w:p>
                <w:p w14:paraId="02D5E198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Time ste prekoračili svoje ovlasti i postupili suprotno proceduri u iznimnim situacijama u kojoj očigledno niste znali postupati sukladno Zakonu o odgoju i obrazovanju u osnovnoj i srednjoj školi, Statutu Osnovne škole "Vladimir Nazor" Križevci i Poslovniku o radu Školskog odbora Osnovne škole "Vladimir Nazor" Križevci.</w:t>
                  </w:r>
                </w:p>
                <w:p w14:paraId="623C26C2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 xml:space="preserve">3. Optužba za </w:t>
                  </w:r>
                  <w:proofErr w:type="spellStart"/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nepostupanje</w:t>
                  </w:r>
                  <w:proofErr w:type="spellEnd"/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 xml:space="preserve"> u duhu suradnje - neosnovana</w:t>
                  </w:r>
                </w:p>
                <w:p w14:paraId="38A7D691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Izjava da neki od članova (znamo na koga se misli) postupaju suprotno odlukama i smjernicama rada škole, a sada govorim u svoje osobno ime je neistinita i neutemeljena.</w:t>
                  </w:r>
                </w:p>
                <w:p w14:paraId="19DF4D59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Naprotiv, osobno sam Školski odbor obavijestila o propustu u Pravilniku o zapošljavanju i da interni akt nije u skladu s provedenim natječajem - što je moja dužnost kao članice odbora i baš iz tog razloga nisam glasala za točke dnevnog reda na jučerašnjoj sjednici jer smatram, da se radi o nepravilnim natječajnim postupcima (ravnatelj kao član Povjerenstva za zapošljavanje nije predviđen aktom koji uređuje zapošljavanje u Osnovnoj školi "Vladimir Nazor" Križevci).</w:t>
                  </w:r>
                </w:p>
                <w:p w14:paraId="26A70C8D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Vi ste ta koja postupa suprotno odlukama smjernicama rada škole kako ih vi nazivate, i to samostalnim donošenjem odluka bez kolektivnog odlučivanja, isključivanjem predstavnika - gradonačelnika Osnivača.</w:t>
                  </w:r>
                </w:p>
                <w:p w14:paraId="7199400E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</w:p>
                <w:p w14:paraId="1F3B5A31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U svrhu pravilnog postupanja sukladno propisima koji uređuju rad Školskog odbora,  od Vas tražim da ubuduće postupate sukladno članku 42. Statuta Osnovne škole "Vladimir Nazor" Križevci.</w:t>
                  </w:r>
                </w:p>
                <w:p w14:paraId="42FFBC14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</w:p>
                <w:p w14:paraId="67DF2088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Molim da se ovo očitovanje u cijelosti uvrsti u zapisnik 14. sjednice Školskog odbora, kako bi se osigurala transparentnost, točnost i odgovornost u radu tijela koje upravlja školom.</w:t>
                  </w:r>
                </w:p>
                <w:p w14:paraId="75EFF65E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Spremna sam za raspravu o ovim pitanjima na sljedećoj sjednici i eventualno traženje mišljenja prosvjetne inspekcije i osnivača.</w:t>
                  </w:r>
                </w:p>
                <w:p w14:paraId="11CB62BF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</w:p>
                <w:p w14:paraId="4297F0C2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S poštovanjem,</w:t>
                  </w:r>
                </w:p>
                <w:p w14:paraId="59FC253B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</w:p>
                <w:p w14:paraId="392D31B5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 xml:space="preserve">Mihaela </w:t>
                  </w:r>
                  <w:proofErr w:type="spellStart"/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Kemenović</w:t>
                  </w:r>
                  <w:proofErr w:type="spellEnd"/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 </w:t>
                  </w:r>
                </w:p>
                <w:p w14:paraId="15D8CE77" w14:textId="77777777" w:rsidR="00362DD0" w:rsidRPr="00362DD0" w:rsidRDefault="00362DD0" w:rsidP="00362DD0">
                  <w:pPr>
                    <w:shd w:val="clear" w:color="auto" w:fill="FAF8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</w:pPr>
                  <w:r w:rsidRPr="00362DD0">
                    <w:rPr>
                      <w:rFonts w:ascii="Segoe UI" w:eastAsia="Times New Roman" w:hAnsi="Segoe UI" w:cs="Segoe UI"/>
                      <w:color w:val="242424"/>
                      <w:kern w:val="0"/>
                      <w:sz w:val="19"/>
                      <w:szCs w:val="19"/>
                      <w:lang w:val="hr-HR" w:eastAsia="hr-HR"/>
                      <w14:ligatures w14:val="none"/>
                    </w:rPr>
                    <w:t>Članica Školskog odbora</w:t>
                  </w:r>
                </w:p>
                <w:p w14:paraId="7EAB3FB8" w14:textId="77777777" w:rsidR="00362DD0" w:rsidRPr="00362DD0" w:rsidRDefault="00362DD0" w:rsidP="00362DD0">
                  <w:pPr>
                    <w:rPr>
                      <w:rFonts w:ascii="Arial" w:hAnsi="Arial" w:cs="Arial"/>
                      <w:szCs w:val="24"/>
                    </w:rPr>
                  </w:pPr>
                </w:p>
                <w:p w14:paraId="2CF2A0D0" w14:textId="77777777" w:rsidR="00203AD7" w:rsidRPr="0064284A" w:rsidRDefault="00203AD7" w:rsidP="00666CF0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731012D2" w14:textId="54493CFC" w:rsidR="00203AD7" w:rsidRPr="0064284A" w:rsidRDefault="00203AD7" w:rsidP="00666CF0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>KLASA: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 xml:space="preserve"> 007-04/2</w:t>
                  </w:r>
                  <w:r w:rsidR="00362DD0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6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-02/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1</w:t>
                  </w:r>
                  <w:r w:rsidR="00362DD0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4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ab/>
                  </w:r>
                </w:p>
                <w:p w14:paraId="4AAEE92A" w14:textId="01653A7B" w:rsidR="00203AD7" w:rsidRPr="0064284A" w:rsidRDefault="00203AD7" w:rsidP="00666CF0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 xml:space="preserve">URBROJ: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2137-43-03-2</w:t>
                  </w:r>
                  <w:r w:rsidR="00362DD0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6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-2</w:t>
                  </w:r>
                </w:p>
                <w:p w14:paraId="3333D93C" w14:textId="2BC11CD7" w:rsidR="00203AD7" w:rsidRPr="0064284A" w:rsidRDefault="00203AD7" w:rsidP="00666CF0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Križevci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  <w:r w:rsidR="00362DD0">
                    <w:rPr>
                      <w:rFonts w:ascii="Arial" w:hAnsi="Arial" w:cs="Arial"/>
                      <w:color w:val="000000"/>
                      <w:szCs w:val="24"/>
                    </w:rPr>
                    <w:t>3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="00362DD0">
                    <w:rPr>
                      <w:rFonts w:ascii="Arial" w:hAnsi="Arial" w:cs="Arial"/>
                      <w:color w:val="000000"/>
                      <w:szCs w:val="24"/>
                    </w:rPr>
                    <w:t>siječnja</w:t>
                  </w:r>
                  <w:proofErr w:type="spellEnd"/>
                  <w:r w:rsidR="00362DD0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202</w:t>
                  </w:r>
                  <w:r w:rsidR="00362DD0">
                    <w:rPr>
                      <w:rFonts w:ascii="Arial" w:hAnsi="Arial" w:cs="Arial"/>
                      <w:color w:val="000000"/>
                      <w:szCs w:val="24"/>
                    </w:rPr>
                    <w:t>6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.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godine</w:t>
                  </w:r>
                  <w:proofErr w:type="spellEnd"/>
                </w:p>
                <w:p w14:paraId="672198A1" w14:textId="77777777" w:rsidR="00203AD7" w:rsidRPr="0064284A" w:rsidRDefault="00203AD7" w:rsidP="00666CF0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Zapisničarka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Predsjedni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ca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</w:p>
                <w:p w14:paraId="0EE93D6C" w14:textId="77777777" w:rsidR="00203AD7" w:rsidRPr="0064284A" w:rsidRDefault="00203AD7" w:rsidP="00666CF0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Jasna Zdilar Pešutić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  <w:t xml:space="preserve">                             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                Sanja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Štubelj</w:t>
                  </w:r>
                  <w:proofErr w:type="spellEnd"/>
                </w:p>
                <w:p w14:paraId="24E5FF0D" w14:textId="77777777" w:rsidR="00203AD7" w:rsidRPr="0064284A" w:rsidRDefault="00203AD7" w:rsidP="00666CF0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26764CA6" w14:textId="77777777" w:rsidR="00203AD7" w:rsidRPr="0064284A" w:rsidRDefault="00203AD7" w:rsidP="00666CF0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23673541" w14:textId="77777777" w:rsidR="00203AD7" w:rsidRPr="0064284A" w:rsidRDefault="00203AD7" w:rsidP="00666CF0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4972B3E3" w14:textId="77777777" w:rsidR="00203AD7" w:rsidRPr="0064284A" w:rsidRDefault="00203AD7" w:rsidP="00666CF0">
                  <w:pPr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506BEAEC" w14:textId="77777777" w:rsidR="00203AD7" w:rsidRPr="0064284A" w:rsidRDefault="00203AD7" w:rsidP="00666CF0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5720494F" w14:textId="77777777" w:rsidR="00203AD7" w:rsidRPr="0064284A" w:rsidRDefault="00203AD7" w:rsidP="00666CF0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0CA932EB" w14:textId="77777777" w:rsidR="00203AD7" w:rsidRPr="0064284A" w:rsidRDefault="00203AD7" w:rsidP="00666CF0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52132555" w14:textId="77777777" w:rsidR="00203AD7" w:rsidRPr="0064284A" w:rsidRDefault="00203AD7" w:rsidP="00666CF0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438BFE0D" w14:textId="77777777" w:rsidR="00203AD7" w:rsidRPr="0064284A" w:rsidRDefault="00203AD7" w:rsidP="00666CF0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6C9E2032" w14:textId="77777777" w:rsidR="00203AD7" w:rsidRPr="0064284A" w:rsidRDefault="00203AD7" w:rsidP="00666CF0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09461873" w14:textId="77777777" w:rsidR="00203AD7" w:rsidRPr="0064284A" w:rsidRDefault="00203AD7" w:rsidP="00666CF0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124B809" w14:textId="77777777" w:rsidR="00203AD7" w:rsidRPr="0064284A" w:rsidRDefault="00203AD7" w:rsidP="00666CF0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58B51D51" w14:textId="77777777" w:rsidR="00203AD7" w:rsidRPr="0064284A" w:rsidRDefault="00203AD7" w:rsidP="00666CF0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27E8754B" w14:textId="77777777" w:rsidR="00203AD7" w:rsidRPr="0064284A" w:rsidRDefault="00203AD7" w:rsidP="00666CF0">
            <w:pPr>
              <w:jc w:val="both"/>
              <w:rPr>
                <w:rFonts w:ascii="Arial" w:hAnsi="Arial" w:cs="Arial"/>
                <w:szCs w:val="24"/>
              </w:rPr>
            </w:pPr>
          </w:p>
          <w:p w14:paraId="1BE8746C" w14:textId="77777777" w:rsidR="00203AD7" w:rsidRPr="0064284A" w:rsidRDefault="00203AD7" w:rsidP="00666CF0">
            <w:pPr>
              <w:jc w:val="both"/>
              <w:rPr>
                <w:rFonts w:ascii="Arial" w:hAnsi="Arial" w:cs="Arial"/>
                <w:szCs w:val="24"/>
              </w:rPr>
            </w:pPr>
          </w:p>
          <w:p w14:paraId="3FC71339" w14:textId="77777777" w:rsidR="00203AD7" w:rsidRPr="0064284A" w:rsidRDefault="00203AD7" w:rsidP="00666CF0">
            <w:pPr>
              <w:pStyle w:val="Odlomakpopisa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203AD7" w:rsidRPr="0064284A" w14:paraId="5A3081E8" w14:textId="77777777" w:rsidTr="00666CF0">
        <w:trPr>
          <w:trHeight w:val="134"/>
        </w:trPr>
        <w:tc>
          <w:tcPr>
            <w:tcW w:w="426" w:type="dxa"/>
            <w:shd w:val="clear" w:color="auto" w:fill="auto"/>
          </w:tcPr>
          <w:p w14:paraId="58C64383" w14:textId="77777777" w:rsidR="00203AD7" w:rsidRPr="0064284A" w:rsidRDefault="00203AD7" w:rsidP="00666CF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4918DF04" w14:textId="77777777" w:rsidR="00203AD7" w:rsidRPr="0064284A" w:rsidRDefault="00203AD7" w:rsidP="00666C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11F478E0" w14:textId="77777777" w:rsidR="00203AD7" w:rsidRPr="0064284A" w:rsidRDefault="00203AD7" w:rsidP="00203AD7">
      <w:pPr>
        <w:ind w:right="540"/>
        <w:rPr>
          <w:rFonts w:ascii="Arial" w:hAnsi="Arial" w:cs="Arial"/>
          <w:color w:val="000000"/>
          <w:lang w:val="x-none"/>
        </w:rPr>
      </w:pPr>
    </w:p>
    <w:p w14:paraId="6ACDE9D0" w14:textId="77777777" w:rsidR="00203AD7" w:rsidRPr="0064284A" w:rsidRDefault="00203AD7" w:rsidP="00203AD7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</w:rPr>
        <w:tab/>
      </w:r>
      <w:r w:rsidRPr="0064284A">
        <w:rPr>
          <w:rFonts w:ascii="Arial" w:hAnsi="Arial" w:cs="Arial"/>
          <w:color w:val="000000"/>
        </w:rPr>
        <w:tab/>
        <w:t>                              </w:t>
      </w:r>
      <w:r w:rsidRPr="0064284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203AD7" w:rsidRPr="0064284A" w14:paraId="49FDCCA6" w14:textId="77777777" w:rsidTr="00666CF0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B27E" w14:textId="77777777" w:rsidR="00203AD7" w:rsidRPr="0064284A" w:rsidRDefault="00203AD7" w:rsidP="00666CF0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203AD7" w:rsidRPr="0064284A" w14:paraId="73D65751" w14:textId="77777777" w:rsidTr="00666CF0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203AD7" w:rsidRPr="0064284A" w14:paraId="29B25E08" w14:textId="77777777" w:rsidTr="00666CF0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203AD7" w:rsidRPr="0064284A" w14:paraId="077C2747" w14:textId="77777777" w:rsidTr="00666CF0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3BBF7533" w14:textId="77777777" w:rsidR="00203AD7" w:rsidRPr="0064284A" w:rsidRDefault="00203AD7" w:rsidP="00666CF0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  <w:szCs w:val="24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3AFFEEE2" w14:textId="77777777" w:rsidR="00203AD7" w:rsidRPr="0064284A" w:rsidRDefault="00203AD7" w:rsidP="00666CF0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0FB73BC" w14:textId="77777777" w:rsidR="00203AD7" w:rsidRPr="0064284A" w:rsidRDefault="00203AD7" w:rsidP="00666CF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0993BBD5" w14:textId="77777777" w:rsidR="00203AD7" w:rsidRPr="0064284A" w:rsidRDefault="00203AD7" w:rsidP="00666CF0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203AD7" w:rsidRPr="0064284A" w14:paraId="19641D10" w14:textId="77777777" w:rsidTr="00666CF0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03998744" w14:textId="77777777" w:rsidR="00203AD7" w:rsidRPr="0064284A" w:rsidRDefault="00203AD7" w:rsidP="00666CF0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33E6E79D" w14:textId="77777777" w:rsidR="00203AD7" w:rsidRPr="0064284A" w:rsidRDefault="00203AD7" w:rsidP="00666CF0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3C503672" w14:textId="77777777" w:rsidR="00203AD7" w:rsidRPr="0064284A" w:rsidRDefault="00203AD7" w:rsidP="00666CF0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6C458708" w14:textId="77777777" w:rsidR="00203AD7" w:rsidRPr="0064284A" w:rsidRDefault="00203AD7" w:rsidP="00666CF0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425A3305" w14:textId="77777777" w:rsidR="00203AD7" w:rsidRPr="0064284A" w:rsidRDefault="00203AD7" w:rsidP="00666CF0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30BBA4E9" w14:textId="77777777" w:rsidR="00203AD7" w:rsidRPr="0064284A" w:rsidRDefault="00203AD7" w:rsidP="00666CF0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203AD7" w:rsidRPr="0064284A" w14:paraId="2E0D0507" w14:textId="77777777" w:rsidTr="00666CF0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3ACE1526" w14:textId="77777777" w:rsidR="00203AD7" w:rsidRPr="0064284A" w:rsidRDefault="00203AD7" w:rsidP="00666CF0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0F0E2E25" w14:textId="77777777" w:rsidR="00203AD7" w:rsidRPr="0064284A" w:rsidRDefault="00203AD7" w:rsidP="00666CF0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203AD7" w:rsidRPr="0064284A" w14:paraId="028DF7CA" w14:textId="77777777" w:rsidTr="00666CF0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4486B13D" w14:textId="77777777" w:rsidR="00203AD7" w:rsidRPr="0064284A" w:rsidRDefault="00203AD7" w:rsidP="00666CF0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7E4A46E0" w14:textId="77777777" w:rsidR="00203AD7" w:rsidRPr="0064284A" w:rsidRDefault="00203AD7" w:rsidP="00666CF0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1B67AFF7" w14:textId="77777777" w:rsidR="00203AD7" w:rsidRPr="0064284A" w:rsidRDefault="00203AD7" w:rsidP="00666CF0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00E0C54D" w14:textId="77777777" w:rsidR="00203AD7" w:rsidRPr="0064284A" w:rsidRDefault="00203AD7" w:rsidP="00666CF0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203AD7" w:rsidRPr="0064284A" w14:paraId="50C56331" w14:textId="77777777" w:rsidTr="00666CF0">
        <w:trPr>
          <w:trHeight w:val="117"/>
        </w:trPr>
        <w:tc>
          <w:tcPr>
            <w:tcW w:w="10798" w:type="dxa"/>
          </w:tcPr>
          <w:p w14:paraId="28A0E68E" w14:textId="77777777" w:rsidR="00203AD7" w:rsidRPr="0064284A" w:rsidRDefault="00203AD7" w:rsidP="00666CF0">
            <w:pPr>
              <w:rPr>
                <w:rFonts w:ascii="Arial" w:hAnsi="Arial" w:cs="Arial"/>
                <w:color w:val="000000"/>
              </w:rPr>
            </w:pPr>
            <w:r w:rsidRPr="0064284A">
              <w:rPr>
                <w:rFonts w:ascii="Arial" w:hAnsi="Arial" w:cs="Arial"/>
                <w:color w:val="000000"/>
              </w:rPr>
              <w:tab/>
            </w:r>
          </w:p>
          <w:p w14:paraId="3FB9AA41" w14:textId="77777777" w:rsidR="00203AD7" w:rsidRPr="0064284A" w:rsidRDefault="00203AD7" w:rsidP="00666CF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F7B3800" w14:textId="77777777" w:rsidR="00203AD7" w:rsidRPr="0064284A" w:rsidRDefault="00203AD7" w:rsidP="00203AD7">
      <w:pPr>
        <w:ind w:right="540"/>
        <w:rPr>
          <w:rFonts w:ascii="Arial" w:hAnsi="Arial" w:cs="Arial"/>
          <w:color w:val="000000"/>
        </w:rPr>
      </w:pPr>
    </w:p>
    <w:bookmarkEnd w:id="0"/>
    <w:p w14:paraId="752032BC" w14:textId="77777777" w:rsidR="00203AD7" w:rsidRPr="0064284A" w:rsidRDefault="00203AD7" w:rsidP="00203AD7">
      <w:pPr>
        <w:rPr>
          <w:rFonts w:ascii="Arial" w:hAnsi="Arial" w:cs="Arial"/>
        </w:rPr>
      </w:pPr>
    </w:p>
    <w:p w14:paraId="6F475539" w14:textId="77777777" w:rsidR="00203AD7" w:rsidRPr="0064284A" w:rsidRDefault="00203AD7" w:rsidP="00203AD7">
      <w:pPr>
        <w:rPr>
          <w:rFonts w:ascii="Arial" w:hAnsi="Arial" w:cs="Arial"/>
        </w:rPr>
      </w:pPr>
    </w:p>
    <w:p w14:paraId="1E9D6086" w14:textId="77777777" w:rsidR="00203AD7" w:rsidRPr="0064284A" w:rsidRDefault="00203AD7" w:rsidP="00203AD7">
      <w:pPr>
        <w:rPr>
          <w:rFonts w:ascii="Arial" w:hAnsi="Arial" w:cs="Arial"/>
        </w:rPr>
      </w:pPr>
    </w:p>
    <w:p w14:paraId="168CAF0D" w14:textId="77777777" w:rsidR="00203AD7" w:rsidRPr="0064284A" w:rsidRDefault="00203AD7" w:rsidP="00203AD7">
      <w:pPr>
        <w:rPr>
          <w:rFonts w:ascii="Arial" w:hAnsi="Arial" w:cs="Arial"/>
        </w:rPr>
      </w:pPr>
    </w:p>
    <w:p w14:paraId="2E244C4E" w14:textId="77777777" w:rsidR="00203AD7" w:rsidRPr="0064284A" w:rsidRDefault="00203AD7" w:rsidP="00203AD7">
      <w:pPr>
        <w:rPr>
          <w:rFonts w:ascii="Arial" w:hAnsi="Arial" w:cs="Arial"/>
        </w:rPr>
      </w:pPr>
    </w:p>
    <w:p w14:paraId="41902A39" w14:textId="77777777" w:rsidR="00203AD7" w:rsidRPr="0064284A" w:rsidRDefault="00203AD7" w:rsidP="00203AD7">
      <w:pPr>
        <w:rPr>
          <w:rFonts w:ascii="Arial" w:hAnsi="Arial" w:cs="Arial"/>
        </w:rPr>
      </w:pPr>
    </w:p>
    <w:p w14:paraId="52B09709" w14:textId="77777777" w:rsidR="00203AD7" w:rsidRPr="0064284A" w:rsidRDefault="00203AD7" w:rsidP="00203AD7">
      <w:pPr>
        <w:rPr>
          <w:rFonts w:ascii="Arial" w:hAnsi="Arial" w:cs="Arial"/>
        </w:rPr>
      </w:pPr>
    </w:p>
    <w:p w14:paraId="5B9F154D" w14:textId="77777777" w:rsidR="00203AD7" w:rsidRPr="0064284A" w:rsidRDefault="00203AD7" w:rsidP="00203AD7">
      <w:pPr>
        <w:rPr>
          <w:rFonts w:ascii="Arial" w:hAnsi="Arial" w:cs="Arial"/>
        </w:rPr>
      </w:pPr>
    </w:p>
    <w:p w14:paraId="01010D6F" w14:textId="77777777" w:rsidR="00203AD7" w:rsidRPr="0064284A" w:rsidRDefault="00203AD7" w:rsidP="00203AD7">
      <w:pPr>
        <w:rPr>
          <w:rFonts w:ascii="Arial" w:hAnsi="Arial" w:cs="Arial"/>
        </w:rPr>
      </w:pPr>
    </w:p>
    <w:p w14:paraId="206D025D" w14:textId="77777777" w:rsidR="00203AD7" w:rsidRPr="0064284A" w:rsidRDefault="00203AD7" w:rsidP="00203AD7">
      <w:pPr>
        <w:rPr>
          <w:rFonts w:ascii="Arial" w:hAnsi="Arial" w:cs="Arial"/>
        </w:rPr>
      </w:pPr>
    </w:p>
    <w:p w14:paraId="1100759E" w14:textId="77777777" w:rsidR="00203AD7" w:rsidRPr="0064284A" w:rsidRDefault="00203AD7" w:rsidP="00203AD7">
      <w:pPr>
        <w:rPr>
          <w:rFonts w:ascii="Arial" w:hAnsi="Arial" w:cs="Arial"/>
        </w:rPr>
      </w:pPr>
    </w:p>
    <w:p w14:paraId="59ACE67B" w14:textId="77777777" w:rsidR="00203AD7" w:rsidRPr="0064284A" w:rsidRDefault="00203AD7" w:rsidP="00203AD7">
      <w:pPr>
        <w:rPr>
          <w:rFonts w:ascii="Arial" w:hAnsi="Arial" w:cs="Arial"/>
        </w:rPr>
      </w:pPr>
    </w:p>
    <w:p w14:paraId="5912E818" w14:textId="77777777" w:rsidR="00203AD7" w:rsidRPr="0064284A" w:rsidRDefault="00203AD7" w:rsidP="00203AD7">
      <w:pPr>
        <w:rPr>
          <w:rFonts w:ascii="Arial" w:hAnsi="Arial" w:cs="Arial"/>
        </w:rPr>
      </w:pPr>
    </w:p>
    <w:p w14:paraId="455EB5FD" w14:textId="77777777" w:rsidR="00203AD7" w:rsidRPr="0064284A" w:rsidRDefault="00203AD7" w:rsidP="00203AD7">
      <w:pPr>
        <w:rPr>
          <w:rFonts w:ascii="Arial" w:hAnsi="Arial" w:cs="Arial"/>
        </w:rPr>
      </w:pPr>
    </w:p>
    <w:p w14:paraId="5D787982" w14:textId="77777777" w:rsidR="00203AD7" w:rsidRPr="0064284A" w:rsidRDefault="00203AD7" w:rsidP="00203AD7">
      <w:pPr>
        <w:rPr>
          <w:rFonts w:ascii="Arial" w:hAnsi="Arial" w:cs="Arial"/>
        </w:rPr>
      </w:pPr>
    </w:p>
    <w:p w14:paraId="71DA5ED1" w14:textId="77777777" w:rsidR="00203AD7" w:rsidRPr="0064284A" w:rsidRDefault="00203AD7" w:rsidP="00203AD7">
      <w:pPr>
        <w:rPr>
          <w:rFonts w:ascii="Arial" w:hAnsi="Arial" w:cs="Arial"/>
        </w:rPr>
      </w:pPr>
    </w:p>
    <w:p w14:paraId="61747C06" w14:textId="77777777" w:rsidR="00203AD7" w:rsidRDefault="00203AD7" w:rsidP="00203AD7"/>
    <w:p w14:paraId="4CC6D502" w14:textId="77777777" w:rsidR="00203AD7" w:rsidRDefault="00203AD7" w:rsidP="00203AD7"/>
    <w:p w14:paraId="02E69DF9" w14:textId="77777777" w:rsidR="00203AD7" w:rsidRDefault="00203AD7" w:rsidP="00203AD7"/>
    <w:p w14:paraId="644710AD" w14:textId="77777777" w:rsidR="00203AD7" w:rsidRDefault="00203AD7" w:rsidP="00203AD7"/>
    <w:p w14:paraId="1557B809" w14:textId="77777777" w:rsidR="00203AD7" w:rsidRDefault="00203AD7" w:rsidP="00203AD7"/>
    <w:p w14:paraId="4991685F" w14:textId="77777777" w:rsidR="002F1294" w:rsidRDefault="002F1294"/>
    <w:sectPr w:rsidR="002F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5C8A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73CE"/>
    <w:multiLevelType w:val="hybridMultilevel"/>
    <w:tmpl w:val="20E65AC0"/>
    <w:lvl w:ilvl="0" w:tplc="CE6A41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B04AE"/>
    <w:multiLevelType w:val="hybridMultilevel"/>
    <w:tmpl w:val="20E65AC0"/>
    <w:lvl w:ilvl="0" w:tplc="CE6A41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2823"/>
    <w:multiLevelType w:val="hybridMultilevel"/>
    <w:tmpl w:val="8BA60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D7"/>
    <w:rsid w:val="00013A79"/>
    <w:rsid w:val="00065B25"/>
    <w:rsid w:val="00203AD7"/>
    <w:rsid w:val="002F1294"/>
    <w:rsid w:val="00317BA8"/>
    <w:rsid w:val="00362DD0"/>
    <w:rsid w:val="007047EB"/>
    <w:rsid w:val="00D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6B85"/>
  <w15:chartTrackingRefBased/>
  <w15:docId w15:val="{9100DEFD-D9F3-4F28-8AE4-D863330E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D7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AD7"/>
    <w:pPr>
      <w:ind w:left="720"/>
      <w:contextualSpacing/>
    </w:pPr>
  </w:style>
  <w:style w:type="character" w:styleId="Istaknuto">
    <w:name w:val="Emphasis"/>
    <w:qFormat/>
    <w:rsid w:val="00203AD7"/>
    <w:rPr>
      <w:i/>
      <w:iCs/>
    </w:rPr>
  </w:style>
  <w:style w:type="paragraph" w:styleId="Bezproreda">
    <w:name w:val="No Spacing"/>
    <w:link w:val="BezproredaChar"/>
    <w:uiPriority w:val="1"/>
    <w:qFormat/>
    <w:rsid w:val="00203A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03A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4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5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6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51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4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73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87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33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5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99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3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35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36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2026-01-23T13:30:00Z</dcterms:created>
  <dcterms:modified xsi:type="dcterms:W3CDTF">2026-01-23T14:41:00Z</dcterms:modified>
</cp:coreProperties>
</file>