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4937391b344c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8588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VLADIMIR NAZOR KRIŽEVCI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2.927.877,80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3.438.783,27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2.871.692,90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3.649.789,29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211.006,02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44.487,10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69.819,47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44.487,10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69.819,47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280.825,49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razdoblju od 1. siječnja do 31. prosinca 2025. godine prihodi poslovanja ostvareni su u iznosu od 3.438.783,27 eura. Najznačajnije povećanje prihoda poslovanja ostvareno je od tekućih pomoći proračunskim korisnicima zbog povećanja plaća te od prihoda iz nadležnog proračuna zbog povećanja broja pomoćnika u nastavi i povećanja rashoda za redovno poslovanje. Rashodi poslovanja ostvareni su u iznosu od 3.649.789,29 eura. Najznačajnije povećanje rashoda poslovanja bilježi se na rashodima za zaposlene uslijed povećanja plaća, na rashodima za usluge zbog povećanja cijene prijevoza učenika te na naknadama  građanima i kućanstvima zbog nabave dodatnih obrazovnih materijala za sve učenike. Prihodi od prodaje nefinancijske imovine nisu ostvareni, dok su rashodi za nabavu nefinancijske imovine ostvareni u iznosu od 69.819,47 eura.  U razdoblju od 1. siječnja do 31.prosinca 2025. godine ostvaren je manjak prihoda poslovanja u iznosu od 211.006,02 eura, manjak prihoda od nefinancijske imovine u iznosu od 69.819,47 eura, slijedom čega je na kraju izvještajnog razdoblja ostvaren ukupan manjak prihoda i primitaka u iznosu od 280.825,49 eura.</w:t>
      </w:r>
    </w:p>
    <w:p>
      <w:pPr>
        <w:jc w:val="both"/>
      </w:pPr>
      <w:r>
        <w:t xml:space="preserve">Višak prihoda poslovanja prenesen iz 2024. godine u iznosu od 11.314,29 eura prebija se sa manjkom prihoda poslovanja,  dok se višak prihoda od nefinancijske imovine prenesen iz 2024. godine u iznosu od 563,10 eura prebija sa manjkom prihoda od nefinancijske imovine. Manjak prihoda nakon korekcija iznosi ukupno 268.948,10 eura, od toga manjak prihoda poslovanja iznosi 268.833,59 eura, a manjak prihoda od nefinancijske imovine iznosi 114,51 eura.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2.397.386,91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2.623.427,30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Tekuće pomoći proračunskim korisnicima ostvarene su u ukupnom iznosu od 2.623.427,30 eura. Tekuće pomoći proračunskim korisnicima iz državnog proračuna  ostvarene su u iznosu od 2.440.073,37 eura  za plaće, prijevoz na posao i s posla, ostale materijalne naknade zaposlenicima te naknade zbog neispunjenja obveze  zapošljavanja osoba s invaliditetom. Iznos je  veći  u odnosu na prošlogodišnje razdoblje zbog povećanja osnovice za obračun plaća te povećanja novčane naknade zbog nezapošljavanja osoba s invaliditetom. Tekuće pomoći iz državnog proračuna ostvarene su za županijska stručna vijeća u iznosu od 245,00 eura, za županijska natjecanja učenika u iznosu od 4.240,54 eura, za troškove prehrane učenika u iznosu od 143.418,84 eura, za mentorstvo učitelja u iznosu 128,97 eura, za nabavu radnih udžbenika 32.251,62 eura,  za nabavu higijenskih potrepština u iznosu od 1.525,50 te za nabavu sredstva za psihodijagnostiku u iznosu od 1.543,46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5.739,20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15.359,02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Kapitalne pomoći proračunskim korisnicima za nabavu udžbenika trajnog karaktera i lektira veće su u odnosu na prošlogodišnje razdoblje zbog potrebe za nabavom novih trajnih udžbenika zbog pohabanosti udžbenika koji se koriste više godina te zbog izmijenjenih izdanja nekih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22.656,72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8.586,20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Tekuće pomoći temeljem prijenosa EU sredstava su ostvarene od Agencije za mobilnosti i programe EU za Projekt Erasmus + u manjem iznosu od prošlog izvještajnog razdoblja. Iako su sredstva za Erasmus +, akreditacija II, uplaćene u lipnju 2025. u iznosu od 32.730,00 eura,  prema novom Pravilniku o računovodstvu ne knjiže se više na prihod nego na obavezu za predujmove  na konto 27521.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24.508,99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19.333,70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Prihodi su ostvareni od sufinanciranja programa produženog boravaka učenika u manjem iznosu od istog razdoblja prošle godine zbog manjeg broja djece u produženom boravku jer zbog manjka prostora, boravak koriste samo djeca koja polaze prvi i drugi razred.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Prihodi od prodaje proizvoda i robe  ostvareni su u manjem iznosu u odnosu na prošlogodišnje razdoblje zbog manje naplaćenih prihoda od prehrane u školskoj kuhinji i otpadne hrane iz kuhinje.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5.113,24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931,65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Tekuće donacije u ovom izvještajnom razdoblju ostvarene su u manjem iznosu od prošlog izvještajnog razdoblja u kojem su ostvarene donacije materijala za uređenje vrta od Komunalnog poduzeća te donacija robota i opreme od Hrvatskog Telekoma.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428.301,36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711.221,35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Prihodi iz nadležnog proračuna  za financiranje rashoda poslovanja veći  su u odnosu na prošlo izvještajno razdoblje zbog povećanja broja zaposlenih pomoćnika u nastavi te zaposlenica u produženom boravku, čije plaće se financiraju iz nadležnog proračuna, zbog povećanja cijena materijala i usluga prijevoza učenika te nabave dodatnih obrazovnih materijala za sve učenike škole na početku školske godine 2025./2026.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38.736,00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53.782,84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138,8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Prihodi iz nadležnog proračuna za financiranje rashoda za nabavu nefinancijske imovine ostvareni su za nabavu bicikala za projekt biciklističkih igara, nabavu računala i opreme, kosilica za košnju trave, klima uređaja, obnove sanitarnih čvorova u podrumskom dijelu školske zgrade i sanacije krovišta iznad prostorija produženog boravka.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Ostali prihodi u iznosu od 790,00 eura ostvareni su od Grada Križevaca kao donacija učenicima koji su ostvarili odlične rezultate na državnim natjecanjima.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1.956.110,20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2.364.875,31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Plaće za redovan rad za zaposlene veće su u tekućem izvještajnom razdoblju zbog povećanja osnovice za obračun plaća u 2025. godini te zbog ukidanja kontinuiranih rashoda na podskupini 193 i knjiženja plaće za mjesec prosinac u 2025. godinu kao 13-tog rashoda za plaće u 2025. godini prema čl. 4 novog Pravilniku o računovodstvu.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89.352,20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96.409,00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</w:tbl>
    <w:p>
      <w:pPr>
        <w:spacing w:before="0" w:after="0"/>
      </w:pPr>
    </w:p>
    <w:p>
      <w:r>
        <w:t xml:space="preserve">Ostali rashodi za zaposlene ostvareni su u većem iznosu od prošlogodišnjeg razdoblja jer je isplaćeno više jubilarnih nagrada,  pomoći za bolovanja i otpremnina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316.092,37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389.730,49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123,3</w:t>
            </w:r>
          </w:p>
        </w:tc>
      </w:tr>
    </w:tbl>
    <w:p>
      <w:pPr>
        <w:spacing w:before="0" w:after="0"/>
      </w:pPr>
    </w:p>
    <w:p>
      <w:r>
        <w:t xml:space="preserve">Doprinosi za obvezno zdravstveno osiguranje ostvareni su u većem iznosu sukladno povećanju bruto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71.900,15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85.715,20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Naknade troškova zaposlenima veće su u odnosu na prošlo izvještajno razdoblje zbog većih naknada za prijevoz na posao i s posla, više ostvarenih edukacija iz projekta Erasmus + te naknada za korištenje osobnog automobila u službene svrhe zbog prijevoza gableca na četiri područne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239.293,99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248.666,91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103,9</w:t>
            </w:r>
          </w:p>
        </w:tc>
      </w:tr>
    </w:tbl>
    <w:p>
      <w:pPr>
        <w:spacing w:before="0" w:after="0"/>
      </w:pPr>
    </w:p>
    <w:p>
      <w:r>
        <w:t xml:space="preserve">Rashodi za materijal i energiju veći su u odnosu na prošlo izvještajno razdoblje zbog povećanja cijena uredskog materijala, namirnica i materijala za tekuće i investicijsko održavanja, više je utrošeno na stavci plina i ogrjeva (drva, peleti) i zaštitne obuće.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154.284,54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348.534,11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 usluge veći su u odnosu na prošlo izvještajno razdoblje zbog  poskupljena usluge prijevoza učenika, skupljih  usluga tekućeg i investicijskog održavanja, povećanja cijene najamnine printera, povećanja cijene laboratorijskih usluga i  obveznih i preventivnih zdravstvenih pregleda zaposlenika  te intelektualnih usluga vezanih uz zaštitu na radu, povećanja cijene računalnih usluga za održavanja programa gradske riznice. Ostale nespomenute usluge veće su u odnosu na prošlogodišnje razdoblje zbog konzultantskih usluga za provođenje projekta biciklističkih igara. Usluge promidžbe i informiranja u prošlom izvještajnom razdoblju iskazane su zbog objave natječaja za ravnatelja u Narodnim novima.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Naknade troškova osobama izvan radnog odnosa isplaćene su učenicima škole koji su sudjelovali na mobilnostima u okviru projekta Erasmus +.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9.904,37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14.280,25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144,2</w:t>
            </w:r>
          </w:p>
        </w:tc>
      </w:tr>
    </w:tbl>
    <w:p>
      <w:pPr>
        <w:spacing w:before="0" w:after="0"/>
      </w:pPr>
    </w:p>
    <w:p>
      <w:r>
        <w:t xml:space="preserve">Ostali nespomenuti rashodi poslovanja veći su u odnosu na prošlo izvještajno razdoblje zbog povećanja cijene premije osiguranja imovine, većeg iznosa plaćene naknade poslodavca zbog nezapošljavanja osoba s invaliditetom i nabave diskova za pohranu podataka od prihoda ostvarenih po posebnim propisima (od osiguranja imovine).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130,0</w:t>
            </w:r>
          </w:p>
        </w:tc>
      </w:tr>
    </w:tbl>
    <w:p>
      <w:pPr>
        <w:spacing w:before="0" w:after="0"/>
      </w:pPr>
    </w:p>
    <w:p>
      <w:r>
        <w:t xml:space="preserve">Ostali financijski rashodi veći su u odnosu na prošlo izvještajno razdoblje zbog plaćanja zateznih kamata na doprinose radi korektivnih obračuna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33.232,48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96.364,12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Naknade građanima i kućanstvima u naravi odnose se na radne udžbenike koje za sve učenike osigurava Ministarstvo obrazovanja. Naknade su veće u odnosu na prošlo izvještajno razdoblje  zbog nabave dodatnih obrazovnih materijala i radnih bilježnica koje je financirao Grad Križevci za sve učenike škole početkom šk. god. 2025./2026.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Tekuće donacije u novcu iskazane su zbog isplate nagrada učenicima koji su na državnim natjecanjima ostvarili odlične rezultate.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100,3</w:t>
            </w:r>
          </w:p>
        </w:tc>
      </w:tr>
    </w:tbl>
    <w:p>
      <w:pPr>
        <w:spacing w:before="0" w:after="0"/>
      </w:pPr>
    </w:p>
    <w:p>
      <w:r>
        <w:t xml:space="preserve">Tekuće donacije u naravi iskazane su zbog dobivanja donacije higijenskih potrepština kojima su opskrbljene djevojčice.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12.984,58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17.322,25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Uredska oprema i namještaj iskazani su u većem iznosu od prošlogodišnjeg razdoblja zbog nabave računala, projektora, ormara i postavljanja video nadzora u staroj školskoj zgradi.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6.853,36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nabavljeni su strojevi (kosilice) za košnju trave i klima uređaj za ured logopeda, dok u prošlom izvještajnom razdoblju nije bilo takve nabave.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Prijevozna sredstva u cestovnom prometu iskazana su zbog nabave bicikla za projekt biciklističkih igara u organizaciji Grada Križevaca i osnovnih škola.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6.765,05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15.863,26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234,5</w:t>
            </w:r>
          </w:p>
        </w:tc>
      </w:tr>
    </w:tbl>
    <w:p>
      <w:pPr>
        <w:spacing w:before="0" w:after="0"/>
      </w:pPr>
    </w:p>
    <w:p>
      <w:r>
        <w:t xml:space="preserve">Povećanje na stavci knjiga je iskazano jer je zbog pohabanosti i oštećenja udžbenika koji se koriste više godina te zbog novih izdanja trebalo nabaviti više trajnih udžbenika u odnosu na prošlu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24.737,47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27.140,76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</w:tbl>
    <w:p>
      <w:pPr>
        <w:spacing w:before="0" w:after="0"/>
      </w:pPr>
    </w:p>
    <w:p>
      <w:r>
        <w:t xml:space="preserve">Obnovljeni su sanitarni čvorovi u podrumskom dijelu školske zgrade, izvršeni su radovi zamjene pokrova na dijelu školske zgrade iznad prostorija produženog boravka.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3.283,68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208.282,46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6343,0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Obračunati prihodi poslovanja – nenaplaćeni, veći su u odnosu na prošlo izvještajno razdoblje zbog ukidanja kontinuiranih rashoda i novog načina evidentiranja potraživanja i obračunatih prihoda za pomoći od Ministarstva znanosti i obrazovanja za financiranje rashoda za zaposlene, a prema novom Pravilniku o proračunskom računovodstvu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280.825,49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za 2025. godine iznosi 280.825,49 eura zbog manjeg ostvarenja prihoda nad rashodima te zbog novog načina evidentiranja rashoda za plaće prema novom Pravilniku o proračunskom računovodstvu.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- preneseni (šifre '9221x,9222x VP' - '9221x,9222x MP' + 92213 - 92223)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11.877,39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6613,6</w:t>
            </w:r>
          </w:p>
        </w:tc>
      </w:tr>
    </w:tbl>
    <w:p>
      <w:pPr>
        <w:spacing w:before="0" w:after="0"/>
      </w:pPr>
    </w:p>
    <w:p>
      <w:r>
        <w:t xml:space="preserve">Višak prihoda i primitaka koji se prenosi iz 2024. godine iznosi 11.877,39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268.948,10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koji se prenosi  u sljedeće razdoblje iznosi ukupno  268.948,10 eura, dobiven razlikom između 280.825,49 eura manjka prihoda iz izvještajnog razdoblja i prenesenog viška prihoda  iz 2024. godine u iznosu od 11.877,39  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185.873,75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Rashodi budućih razdoblja prema novom Pravilniku o proračunskom računovodstvu od 1.1.2025. godine više se ne iskazuju.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Prosječan  broj zaposlenih kod korisnika u odnosu na prošlogodišnje razdoblje manji je za 1, jer je prestao radni odnos na određeno vrijeme zaposlenicima koji su radili na zamjenama zbog rodiljnih dopusta.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sati rada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101,2</w:t>
            </w:r>
          </w:p>
        </w:tc>
      </w:tr>
    </w:tbl>
    <w:p>
      <w:pPr>
        <w:spacing w:before="0" w:after="0"/>
      </w:pPr>
    </w:p>
    <w:p>
      <w:r>
        <w:t xml:space="preserve">Prosječan broj zaposlenih na osnovi sata rada veći za 1 zbog većeg broja zaposlenika koji rade u nepunom radnom vremenu (pomoćnici u nastavi).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3.592.883,30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3.620.024,06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100,8</w:t>
            </w:r>
          </w:p>
        </w:tc>
      </w:tr>
    </w:tbl>
    <w:p>
      <w:pPr>
        <w:spacing w:before="0" w:after="0"/>
      </w:pPr>
    </w:p>
    <w:p>
      <w:r>
        <w:t xml:space="preserve">Iskazano je povećanje na poslovnim objektima zbog dodatnih ulaganja na građevinskim objektima, odnosno izvršenim građevinskim radovima u podrumskom dijelu školske zgrade i zamjeni pokrova na dijelu zgrade iznad prostorija produženog boravka.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građevinskih objekata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1.191.082,23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1.235.459,99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103,7</w:t>
            </w:r>
          </w:p>
        </w:tc>
      </w:tr>
    </w:tbl>
    <w:p>
      <w:pPr>
        <w:spacing w:before="0" w:after="0"/>
      </w:pPr>
    </w:p>
    <w:p>
      <w:r>
        <w:t xml:space="preserve">Stanje na dan 31. prosinca veće je zbog uknjižena ispravaka vrijednosti građevinskih objekata prema važećim stopama amortizacije.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533.376,27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537.623,98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100,8</w:t>
            </w:r>
          </w:p>
        </w:tc>
      </w:tr>
    </w:tbl>
    <w:p>
      <w:pPr>
        <w:spacing w:before="0" w:after="0"/>
      </w:pPr>
    </w:p>
    <w:p>
      <w:r>
        <w:t xml:space="preserve">Stanje na dan 31. prosinca veće je zbog nabave računala, projektora, video nadzora i ormara.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35.794,68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42.648,04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119,1</w:t>
            </w:r>
          </w:p>
        </w:tc>
      </w:tr>
    </w:tbl>
    <w:p>
      <w:pPr>
        <w:spacing w:before="0" w:after="0"/>
      </w:pPr>
    </w:p>
    <w:p>
      <w:r>
        <w:t xml:space="preserve">Iskazano je povećanje zbog nabave kosilica za travu za područne škole i matičnu školu te postavljanje klima uređaja u uredu logopeda.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postrojenja i opreme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497.320,20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518.243,43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104,2</w:t>
            </w:r>
          </w:p>
        </w:tc>
      </w:tr>
    </w:tbl>
    <w:p>
      <w:pPr>
        <w:spacing w:before="0" w:after="0"/>
      </w:pPr>
    </w:p>
    <w:p>
      <w:r>
        <w:t xml:space="preserve">Iskazano je povećanje zbog uknjiženja ispravka vrijednosti postrojenja i opreme prema važećim stopama amortizacije.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Prijevozna sredstva iskazana su zbog nabava bicikala.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prijevoznih sredstava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 je ispravak vrijednosti prijevoznih sredstava, odnosno nabavljenih bicikala prema važećim stopama amortizacije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187.997,96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203.861,22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108,4</w:t>
            </w:r>
          </w:p>
        </w:tc>
      </w:tr>
    </w:tbl>
    <w:p>
      <w:pPr>
        <w:spacing w:before="0" w:after="0"/>
      </w:pPr>
    </w:p>
    <w:p>
      <w:r>
        <w:t xml:space="preserve">Iskazano je povećanje zbog  nabave udžbenika, knjiga i lektira za knjižnicu.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knjiga, umjetničkih djela i ostalih izložbenih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183.788,89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199.234,52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108,4</w:t>
            </w:r>
          </w:p>
        </w:tc>
      </w:tr>
    </w:tbl>
    <w:p>
      <w:pPr>
        <w:spacing w:before="0" w:after="0"/>
      </w:pPr>
    </w:p>
    <w:p>
      <w:r>
        <w:t xml:space="preserve">Iskazano je povećanje zbog uknjiženja ispravka vrijednosti udžbenika po stopi od 100% i ispravka vrijednosti knjiga u knjižnicama po stopi od 20%.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68.553,10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71.761,59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104,7</w:t>
            </w:r>
          </w:p>
        </w:tc>
      </w:tr>
    </w:tbl>
    <w:p>
      <w:pPr>
        <w:spacing w:before="0" w:after="0"/>
      </w:pPr>
    </w:p>
    <w:p>
      <w:r>
        <w:t xml:space="preserve">Tokom 2025. godine sitni inventar nabavljen je u iznosu od 4.389,94 eura, a isknjižen je u vrijednosti od 1.181,45 eura zbog dotrajalosti te stanje na 31.12. iznosi 71.761,59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Ostala potraživanja u iznosu od 1.798,53 eura odnose se na potraživanja za naknade za bolovanja preko 42 dana koja nisu kompenzirana sa HZZO-om. Iznos je manji od prošlog izvještajnog razdoblja jer je HZZO refundirao sredstva za  naknade plaće za bolovanje na teret HZZO-a u državni proračun za razdoblje od studenog 2024. godine do rujna 2025.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30.215,80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258.364,98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Potraživanja za prihode poslovanja u ukupnom iznosu od 258.364,98 eura odnose se na potraživanja za plaću za prosinac 2025. godine, u iznosu od 205.075,60 eura, nenaplaćene prihode po posebnim propisima u iznosu od 3.619,81 eura, umanjene za ispravak vrijednosti potraživanja u iznosu od 760,20 eura, nenaplaćene prihode od najma stanova i dvorane u iznosu od 347,25 eura te potraživanja za sredstva s podračuna Grada u iznosu od 50.082,52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205.075,60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čl. 160 novog Pravilnika o računovodstvu evidentirano je potraživanje za pomoći od Ministarstva znanosti i obrazovanja za isplatu plaće iz državnog proračuna preko COP-a za mjesec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185.873,75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Kontinuirani rashodi budućih razdoblja iskazani na dan 1. siječnja 2025. godine u iznosu od 185.873,75 eura odnose se na  troškove plaća za prosinac 2024. koji  su dospjeli u siječnju 2025. godine i zatvoreni su prijenosom na rashode zaduženjem razreda 3. Prema novom Pravilniku o proračunskom računovodstvu od 1.1. 2025. ukida se skupina računa 193 te stoga nema iskazanih podataka na dan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182.653,94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222.265,66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Obveze za zaposlene odnose se na obveze za  plaće zaposlenika za prosinac 2025. godine, uključuju pomoćnike u nastavi i zaposlenice u produženom boravku.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18.797,84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64.813,23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344,8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Obveze za materijalne rashode odnose se na rashode nastale tokom prosinca, prijevoz zaposlenika na posao i s posla i materijalna prava zaposlenika sa dospijećem u siječnju 2026.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1.714,06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33.750,26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1969,0</w:t>
            </w:r>
          </w:p>
        </w:tc>
      </w:tr>
    </w:tbl>
    <w:p>
      <w:pPr>
        <w:spacing w:before="0" w:after="0"/>
      </w:pPr>
    </w:p>
    <w:p>
      <w:r>
        <w:t xml:space="preserve">Nova skupina računa prema novom Pravilniku o računovodstvu na kojoj se iskazuju obveze za EU predujmove, obveze proračunskih korisnika za povrat u proračun i obveze proračunskih korisnika za povrat u proračun - bolovanja HZZO. Stoga je početno stanje sa konta 23958 preneseno na konto 27612 i iznosu od 1.714,06 eura, a iznos od 33.750,26 eura uključuje obveze za EU predujmove u iznosu od 32.730,40 eura, obveze za povrat u državni proračun za više uplaćeni iznos za udžbenike  od 0,37 eura i obvezu za povrat u proračun – bolovanja HZZO, u iznosu od 1.019,86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11.877,39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-268.948,10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-2264,4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Provedena je korekcija rezultata sukladno čl. 82. Pravilnika o proračunskom računovodstvu zbog kapitalnih prijenosa sredstava kojima su financirane nabave nefinancijske imovine, 63622 – kapitalne pomoći iz državnog proračuna za udžbenike i lektire u iznosu od 15.359,20 eura i 67121- prihodi iz nadležnog proračuna za financiranje rashoda za nabavu nefinancijske imovine u iznosu 53.782,84 eura. Provedena je korekcija rezultata na način da se za iznos od 69.141,86 eura zadužuje račun manjka prihoda poslovanja, a odobrava račun manjka prihoda od nefinancijske imovine. Višak prihoda poslovanja prenesen iz 2024. godine u iznosu od 11.314,29 eura prebija se sa manjkom prihoda poslovanja,  dok se višak prihoda od nefinancijske imovine prenesen iz 2024. godine u iznosu od 563,10 eura prebija sa manjkom prihoda od nefinancijske imovine. Manjak prihoda nakon korekcija iznosi ukupno 268.948,10 eura, od toga manjak prihoda poslovanja iznosi 268.833,59 eura, a manjak prihoda od nefinancijske imovine iznosi 114,51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205.075,60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Prema čl. 160 novog Pravilnika o računovodstvu evidentirane su tekuće pomoći od Ministarstva znanosti i obrazovanja za isplatu plaće iz Državnog proračuna preko COP-a za mjesec prosinac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upravnih i administrativnih pristojbi, pristojbi po posebnim propisima i naknada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2.900,87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2.859,61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Obračunati prihodi  po posebnim propisima manji su u odnosu na prethodno izvještajno razdoblje, a iskazuju nenaplaćene prihode od produženog boravka.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90,7</w:t>
            </w:r>
          </w:p>
        </w:tc>
      </w:tr>
    </w:tbl>
    <w:p>
      <w:pPr>
        <w:spacing w:before="0" w:after="0"/>
      </w:pPr>
    </w:p>
    <w:p>
      <w:r>
        <w:t xml:space="preserve">Obračunati ostali prihodi manji su u odnosu na prethodno izvještajno razdoblje, a iskazuju nenaplaćene prihode od prodanih proizvoda i pruženih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3.738,18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43.700,18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1169,0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Izvanbilančni zapisi povećani su u odnosu na prošlo izvještajno razdoblje zbog evidentiranja projekta Erasmus +, temeljem potpisanog ugovora o dodjeli bespovratnih sredstava u visini ukupnog ugovora u iznosu od 40.913,00 eura. Osim toga u izvanbilančnoj evidenciji evidentirani su fotokopirni uređaji u najmu u iznosu od 2.787,18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2.916.180,00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3.719.608,76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127,6</w:t>
            </w:r>
          </w:p>
        </w:tc>
      </w:tr>
    </w:tbl>
    <w:p>
      <w:pPr>
        <w:spacing w:before="0" w:after="0"/>
      </w:pPr>
    </w:p>
    <w:p>
      <w:r>
        <w:t xml:space="preserve">Iskazani su ukupni rashodi vezane uz poslovanje školske ustanove  u izvještajnoj  godini u iznosu od 3.719.608,76  eura što je 27,6 % više od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161.742,53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166.498,30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102,9</w:t>
            </w:r>
          </w:p>
        </w:tc>
      </w:tr>
    </w:tbl>
    <w:p>
      <w:pPr>
        <w:spacing w:before="0" w:after="0"/>
      </w:pPr>
    </w:p>
    <w:p>
      <w:r>
        <w:t xml:space="preserve">Iskazani su troškovi prehrane u školskoj kuhinji u iznosu od 166.498,30 eura. Ovi troškovi u izvještajnoj godini su za 2,9 % veći u odnosu na prethodnu zbog povećanja cijena namirnica.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94.068,68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Smanjenje proizvedene dugotrajne imovine iskazano je za iznos ispravka vrijednosti dugotrajne nefinancijske imovine koja se prema čl. 121 Pravilnika o proračunskom računovodstvu provodi preko promjena vrijednosti imovine, odnosno preko osnovnog računa 91511.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Smanjenje potraživanja za prihode poslovanja iskazano je zbog otpisa nenaplaćenog  potraživanja za usluge produženog boravka prema Odluci školskog odbora koje se prema čl. 192 Pravilnika o proračunskom računovodstvu provodi preko promjena u obujmu imovine, odnosno preko osnovnog računa 91512.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203.165,84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1. siječnja iznosi 203.165,84 eura, koje se sastoji od obveza za rashode poslovanja u iznosu od 201.451,78 eura iz prosinca 2024. godine i obveza za povrat sredstava u državni proračun koje refundira HZZO za bolovanja u iznosu od 1.714,06  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26.641,70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Povećanje međusobnih obveza proračunskih korisnika u ukupnom iznosu od 26.641,70 eura odnosi se na obveze za bolovanja na teret HZZO-a u iznosu od 10.199,86 eura, obveza za povrat  u proračun kod plaćanje predračuna preko nadležnog proračuna u iznosu od 11.509,44 eura, obveza za povrat sredstava u državni proračun u iznosu 4.932,40 eura za prehranu, županijska stručna vijeća i udžbenike.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(šifre N231 do N239)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3.471.971,14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obveza za rashode poslovanja ukupno iznosi 3.471.971,14 eura, a sastoji se od obveza za plaće zaposlenih, materijalne, financijske rashode, naknada građanima i obveza za tekuće donacije.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69.819,47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Povećanje obveze za nabavu nefinancijske imovine u iznosu 69.819,47 eura odnose se na rashode iz razreda 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32.730,40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predujmove u iznosu od 32.730,40 eura odnose se na primljen predujam u iznosu od 80% projekta od Agencije za mobilnosti i programe EU za provođenje projekta Erasmus +, akreditacija II, ugovoren u ukupnom iznosu od 40.913,00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Podmirene obveze u izvještajnom razdoblju (šifre V005+P23+P24 + 'P dio 25,26'+P27)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3.483.499,40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podmirene obveze  u izvještajnom razdoblju iznose 3.483.499,40 eura  za zaposlene, materijalne, financijske rashode, naknade građanima, donacije i obveze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27.335,90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Podmirene međusobne obveze proračunskih korisnika u iznosu od 27.335,90 eura odnose se na  obveze za bolovanja na teret HZZO-a u iznosu od 10.894,43 eura, obveze za povrat  u proračun kod plaćanje predračuna preko nadležnog proračuna u iznosu od 11.509,44 eura te povrat neutrošenih sredstava za prehranu i županijska stručna vijeća u državni proračun u iznosu od 4.932,03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320.829,15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iznosi ukupno 320.829,15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na kraju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320.829,15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Nedospjele obveze na kraju izvještajnog razdoblja ukupno iznose 320.829,15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1.019,86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Međusobne nedospjele obveze subjekata općeg proračuna odnose se na bolovanja na teret HZZO-a koja iznose 1.019,86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287.078,89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rashode poslovanja iznose 287.078,89 eura te sadrže obveze za isplatu plaće za prosinac 2025. koja dospijeva u siječnju 2026. godine i ostale obveze za materijalne rashode nastale u mjesecu prosincu 2025. godine sa rokom  dospijeća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32.730,40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Nedospjele obveze za predujmove u iznosu od 32.730,40 eura odnose se na primljen predujam u iznosu od 80% projekta od Agencije za mobilnosti i programe EU za provođenje projekta Erasmus +, akreditacija II, ugovoren u ukupnom iznosu od 40.913,00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pPr>
        <w:jc w:val="both"/>
      </w:pPr>
      <w:r>
        <w:rPr>
          <w:b/>
        </w:rPr>
        <w:t xml:space="preserve">Bilješke uz EU izvještaj po izvorima financiranja – 510 programi Unije</w:t>
      </w:r>
    </w:p>
    <w:p>
      <w:pPr>
        <w:jc w:val="both"/>
      </w:pPr>
      <w:r>
        <w:t xml:space="preserve">Škola provodi Erasmus projekte kontinuirano od 2017. godine. Temeljem Zakona o proračunu donesen je Pravilnik o korištenju sredstava Europske unije, a člankom 29. Pravilnika o korištenju sedstava Europske unije propisana je obaveza računovodstvenog evidentiranja EU sredstava za korisnike projektaa na novi način 01.01.2025. godine.</w:t>
      </w:r>
    </w:p>
    <w:p>
      <w:pPr>
        <w:jc w:val="both"/>
      </w:pPr>
      <w:r>
        <w:rPr>
          <w:b/>
        </w:rPr>
        <w:t xml:space="preserve">Šifra 63811</w:t>
      </w:r>
      <w:r>
        <w:t xml:space="preserve">- Tekuće pomoći iz državnog proračuna temeljem prijenosa EU sredstava ostvarene su u ukupnom iznosu od 8.586,20 eura od kojih se 3.072,80 eura odnosi na završnu isplatu projekta Erasmus + koji je započeo 2023. godine, dok se iznos od 5.513,40 eura odnosi na završnu isplatu projekta Erasmus +, akreditacije I koji je započeo 2024. godine.</w:t>
      </w:r>
    </w:p>
    <w:p>
      <w:pPr>
        <w:jc w:val="both"/>
      </w:pPr>
      <w:r>
        <w:rPr>
          <w:b/>
        </w:rPr>
        <w:t xml:space="preserve">Šifra 3213</w:t>
      </w:r>
      <w:r>
        <w:t xml:space="preserve"> -  Stručno usavršavanje zaposlenika na tečajevima u inozemstvu i kroz stručne prakse u drugim europskim školama u sklopu Erasmus + projekta, provođenja akreditacije I, ostvarena su u iznosu od 18.650,46 eura.</w:t>
      </w:r>
    </w:p>
    <w:p>
      <w:pPr>
        <w:jc w:val="both"/>
      </w:pPr>
      <w:r>
        <w:rPr>
          <w:b/>
        </w:rPr>
        <w:t xml:space="preserve">Šifra 324 </w:t>
      </w:r>
      <w:r>
        <w:t xml:space="preserve">-  Naknade troškova osobama izvan radnog odnosa iskazane su u iznosu od 2.896,32 eura jer je škola provodila mobilnosti učenika u sklopu Erasmus + projekta, akreditacije I.</w:t>
      </w:r>
    </w:p>
    <w:p>
      <w:pPr>
        <w:jc w:val="both"/>
      </w:pPr>
      <w:r>
        <w:rPr>
          <w:b/>
        </w:rPr>
        <w:t xml:space="preserve">Šifra 96381</w:t>
      </w:r>
      <w:r>
        <w:t xml:space="preserve"> -Tekuće pomoći iz državnog proračuna temeljem prijenosa EU sredstava evidentirane su u iznosu od 8.586,20 eura, dugovno i potražno jer su obračunati prihodi u potpunosti naplaćeni nakon predaje i odobravanja završnih izvješća o provedenim mobilnostima.</w:t>
      </w:r>
    </w:p>
    <w:p>
      <w:pPr>
        <w:jc w:val="both"/>
      </w:pPr>
      <w:r>
        <w:rPr>
          <w:b/>
        </w:rPr>
        <w:t xml:space="preserve">Šifra 27521</w:t>
      </w:r>
      <w:r>
        <w:t xml:space="preserve">- Obveze za EU predujmove dane iz državnog proračuna iskazane su u iznosu od 32.730,40 eura za uplaćenu akontaciju od 80% ukupnog ugovorenog iznosa  u sklopu Erasmus + projekta, akreditacije II.</w:t>
      </w:r>
    </w:p>
    <w:p>
      <w:pPr>
        <w:jc w:val="both"/>
      </w:pPr>
      <w:r>
        <w:rPr>
          <w:b/>
        </w:rPr>
        <w:t xml:space="preserve">Šifra 99171</w:t>
      </w:r>
      <w:r>
        <w:t xml:space="preserve">- Izvanbilančna evidencija za potraživanje temeljem potpisanog ugovora o dodjeli bespovratnih sredstava u visini ukupno ugovorenih sredstava za Erasmus +, akreditacija II  evidentirana je  u iznosu od 40.913,00 eura koja će se provoditi tokom 2026.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e8c9bc17184092" /></Relationships>
</file>