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5A3F" w14:textId="77777777" w:rsidR="000D57F0" w:rsidRDefault="000D57F0" w:rsidP="000D57F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1D1C7E" w14:textId="129C3DFA" w:rsidR="000D57F0" w:rsidRPr="00D76CED" w:rsidRDefault="000D57F0" w:rsidP="000D57F0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76CED">
        <w:rPr>
          <w:rFonts w:ascii="Arial" w:hAnsi="Arial" w:cs="Arial"/>
          <w:color w:val="000000" w:themeColor="text1"/>
          <w:sz w:val="20"/>
          <w:szCs w:val="20"/>
        </w:rPr>
        <w:t xml:space="preserve">Na temelju članka 93. Statuta Osnovne škole „Vladimir Nazor“ Križevci od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D76CED">
        <w:rPr>
          <w:rFonts w:ascii="Arial" w:hAnsi="Arial" w:cs="Arial"/>
          <w:color w:val="000000" w:themeColor="text1"/>
          <w:sz w:val="20"/>
          <w:szCs w:val="20"/>
        </w:rPr>
        <w:t>4. veljače 20</w:t>
      </w:r>
      <w:r>
        <w:rPr>
          <w:rFonts w:ascii="Arial" w:hAnsi="Arial" w:cs="Arial"/>
          <w:color w:val="000000" w:themeColor="text1"/>
          <w:sz w:val="20"/>
          <w:szCs w:val="20"/>
        </w:rPr>
        <w:t>22</w:t>
      </w:r>
      <w:r w:rsidRPr="00D76CED">
        <w:rPr>
          <w:rFonts w:ascii="Arial" w:hAnsi="Arial" w:cs="Arial"/>
          <w:color w:val="000000" w:themeColor="text1"/>
          <w:sz w:val="20"/>
          <w:szCs w:val="20"/>
        </w:rPr>
        <w:t xml:space="preserve">., a u vezi s člankom 34. Zakona o fiskalnoj odgovornosti („Narodne novine“, broj 111/18.) i članka 7. Uredbe o sastavljanju i predaji Izjave o fiskalnoj odgovornosti („Narodne novine“, broj 95/19.) ravnatelj Škole 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dana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12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>. li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pnja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20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23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donosi </w:t>
      </w:r>
    </w:p>
    <w:p w14:paraId="1DDB0669" w14:textId="77777777" w:rsidR="000D57F0" w:rsidRPr="005E502B" w:rsidRDefault="000D57F0" w:rsidP="000D57F0">
      <w:pPr>
        <w:pStyle w:val="NoSpacing"/>
        <w:rPr>
          <w:rFonts w:ascii="Arial" w:hAnsi="Arial" w:cs="Arial"/>
          <w:sz w:val="20"/>
          <w:szCs w:val="20"/>
        </w:rPr>
      </w:pPr>
    </w:p>
    <w:p w14:paraId="7691AE8D" w14:textId="77777777" w:rsidR="000D57F0" w:rsidRPr="00C53140" w:rsidRDefault="000D57F0" w:rsidP="000D57F0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4DE25135" w14:textId="77777777" w:rsidR="000D57F0" w:rsidRPr="00C53140" w:rsidRDefault="000D57F0" w:rsidP="000D57F0">
      <w:pPr>
        <w:pStyle w:val="NoSpacing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53140">
        <w:rPr>
          <w:rFonts w:ascii="Arial" w:hAnsi="Arial" w:cs="Arial"/>
          <w:b/>
          <w:color w:val="000000" w:themeColor="text1"/>
          <w:sz w:val="20"/>
          <w:szCs w:val="20"/>
        </w:rPr>
        <w:t>PROCEDURU PRAĆENJA I NAPLATE PRIHODA I PRIMITAKA</w:t>
      </w:r>
    </w:p>
    <w:p w14:paraId="7E522D00" w14:textId="77777777" w:rsidR="000D57F0" w:rsidRPr="005E502B" w:rsidRDefault="000D57F0" w:rsidP="000D57F0">
      <w:pPr>
        <w:pStyle w:val="NoSpacing"/>
        <w:rPr>
          <w:rFonts w:ascii="Arial" w:hAnsi="Arial" w:cs="Arial"/>
          <w:sz w:val="20"/>
          <w:szCs w:val="20"/>
        </w:rPr>
      </w:pPr>
    </w:p>
    <w:p w14:paraId="31955588" w14:textId="77777777" w:rsidR="000D57F0" w:rsidRDefault="000D57F0" w:rsidP="000D57F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48FF180D" w14:textId="77777777" w:rsidR="000D57F0" w:rsidRPr="005E502B" w:rsidRDefault="000D57F0" w:rsidP="000D57F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7D4A75CC" w14:textId="77777777" w:rsidR="000D57F0" w:rsidRPr="005E502B" w:rsidRDefault="000D57F0" w:rsidP="000D57F0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>Članak 1.</w:t>
      </w:r>
    </w:p>
    <w:p w14:paraId="2C961377" w14:textId="77777777" w:rsidR="000D57F0" w:rsidRPr="005E502B" w:rsidRDefault="000D57F0" w:rsidP="000D57F0">
      <w:pPr>
        <w:pStyle w:val="NoSpacing"/>
        <w:rPr>
          <w:rFonts w:ascii="Arial" w:hAnsi="Arial" w:cs="Arial"/>
          <w:sz w:val="20"/>
          <w:szCs w:val="20"/>
        </w:rPr>
      </w:pPr>
    </w:p>
    <w:p w14:paraId="1475758E" w14:textId="77777777" w:rsidR="000D57F0" w:rsidRPr="005E502B" w:rsidRDefault="000D57F0" w:rsidP="000D57F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>Ovim se aktom utvrđuje obveza pojedinih službi Osnovne škole „Vladimir Nazor“ Križevci (u nastavku: Škola) te propisuje procedura, odnosno način i rokovi praćenja i naplate prihoda i primitaka Škole.</w:t>
      </w:r>
    </w:p>
    <w:p w14:paraId="792B7A56" w14:textId="77777777" w:rsidR="000D57F0" w:rsidRPr="005E502B" w:rsidRDefault="000D57F0" w:rsidP="000D57F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4012676" w14:textId="77777777" w:rsidR="000D57F0" w:rsidRPr="005E502B" w:rsidRDefault="000D57F0" w:rsidP="000D57F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>Prihodi koje Škola naplaćuje su vlastiti prihodi od zakupa prostora, stanarine za š</w:t>
      </w:r>
      <w:r>
        <w:rPr>
          <w:rFonts w:ascii="Arial" w:hAnsi="Arial" w:cs="Arial"/>
          <w:sz w:val="20"/>
          <w:szCs w:val="20"/>
        </w:rPr>
        <w:t>kolske službene stanove i uplate</w:t>
      </w:r>
      <w:r w:rsidRPr="005E502B">
        <w:rPr>
          <w:rFonts w:ascii="Arial" w:hAnsi="Arial" w:cs="Arial"/>
          <w:sz w:val="20"/>
          <w:szCs w:val="20"/>
        </w:rPr>
        <w:t xml:space="preserve"> roditelja za prehranu učenika u školskoj kuhinji.  </w:t>
      </w:r>
    </w:p>
    <w:p w14:paraId="0B2D4208" w14:textId="77777777" w:rsidR="000D57F0" w:rsidRDefault="000D57F0" w:rsidP="000D57F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24AD31E" w14:textId="77777777" w:rsidR="000D57F0" w:rsidRPr="005E502B" w:rsidRDefault="000D57F0" w:rsidP="000D57F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B921829" w14:textId="77777777" w:rsidR="000D57F0" w:rsidRPr="005E502B" w:rsidRDefault="000D57F0" w:rsidP="000D57F0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>Članak 2.</w:t>
      </w:r>
    </w:p>
    <w:p w14:paraId="5EB5DD2C" w14:textId="77777777" w:rsidR="000D57F0" w:rsidRPr="002214FC" w:rsidRDefault="000D57F0" w:rsidP="000D57F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1F2B9A1" w14:textId="77777777" w:rsidR="000D57F0" w:rsidRPr="002214FC" w:rsidRDefault="000D57F0" w:rsidP="000D57F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214FC">
        <w:rPr>
          <w:rFonts w:ascii="Arial" w:hAnsi="Arial" w:cs="Arial"/>
          <w:sz w:val="20"/>
          <w:szCs w:val="20"/>
        </w:rPr>
        <w:t>Procedura iz članka 1. izvodi se po sljedećem postupku, osim ako posebnim propisom nije drugačije određeno:</w:t>
      </w:r>
    </w:p>
    <w:p w14:paraId="57C80464" w14:textId="77777777" w:rsidR="000D57F0" w:rsidRPr="002214FC" w:rsidRDefault="000D57F0" w:rsidP="000D57F0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704"/>
        <w:gridCol w:w="2721"/>
        <w:gridCol w:w="1595"/>
        <w:gridCol w:w="2483"/>
        <w:gridCol w:w="2408"/>
      </w:tblGrid>
      <w:tr w:rsidR="000D57F0" w:rsidRPr="002214FC" w14:paraId="60E8153A" w14:textId="77777777" w:rsidTr="00063709">
        <w:trPr>
          <w:trHeight w:val="261"/>
        </w:trPr>
        <w:tc>
          <w:tcPr>
            <w:tcW w:w="0" w:type="auto"/>
            <w:shd w:val="clear" w:color="auto" w:fill="E7E6E6" w:themeFill="background2"/>
            <w:vAlign w:val="center"/>
          </w:tcPr>
          <w:p w14:paraId="2F5D654B" w14:textId="77777777" w:rsidR="000D57F0" w:rsidRPr="001D397E" w:rsidRDefault="000D57F0" w:rsidP="00063709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39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2D03CD7B" w14:textId="77777777" w:rsidR="000D57F0" w:rsidRPr="001D397E" w:rsidRDefault="000D57F0" w:rsidP="00063709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397E">
              <w:rPr>
                <w:rFonts w:ascii="Arial" w:hAnsi="Arial" w:cs="Arial"/>
                <w:b/>
                <w:color w:val="000000"/>
                <w:sz w:val="20"/>
                <w:szCs w:val="20"/>
              </w:rPr>
              <w:t>AKTIVNOST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05EEBC5B" w14:textId="77777777" w:rsidR="000D57F0" w:rsidRPr="001D397E" w:rsidRDefault="000D57F0" w:rsidP="00063709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397E">
              <w:rPr>
                <w:rFonts w:ascii="Arial" w:hAnsi="Arial" w:cs="Arial"/>
                <w:b/>
                <w:color w:val="000000"/>
                <w:sz w:val="20"/>
                <w:szCs w:val="20"/>
              </w:rPr>
              <w:t>NADLEŽNOST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2BCAC47" w14:textId="77777777" w:rsidR="000D57F0" w:rsidRPr="001D397E" w:rsidRDefault="000D57F0" w:rsidP="00063709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39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DOKUMENT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0B29E2A2" w14:textId="77777777" w:rsidR="000D57F0" w:rsidRPr="001D397E" w:rsidRDefault="000D57F0" w:rsidP="00063709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39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 ZA PODUZIMANJE RADNJE</w:t>
            </w:r>
          </w:p>
        </w:tc>
      </w:tr>
      <w:tr w:rsidR="000D57F0" w:rsidRPr="002214FC" w14:paraId="779E464D" w14:textId="77777777" w:rsidTr="00063709">
        <w:trPr>
          <w:trHeight w:val="138"/>
        </w:trPr>
        <w:tc>
          <w:tcPr>
            <w:tcW w:w="0" w:type="auto"/>
            <w:shd w:val="clear" w:color="auto" w:fill="FFFFFF" w:themeFill="background1"/>
            <w:vAlign w:val="center"/>
          </w:tcPr>
          <w:p w14:paraId="42832AA3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214FC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077D84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214FC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6703AC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214FC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04CBB5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214FC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0799A7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214FC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</w:tr>
      <w:tr w:rsidR="000D57F0" w:rsidRPr="002214FC" w14:paraId="66FC1B05" w14:textId="77777777" w:rsidTr="00063709">
        <w:trPr>
          <w:trHeight w:val="261"/>
        </w:trPr>
        <w:tc>
          <w:tcPr>
            <w:tcW w:w="0" w:type="auto"/>
            <w:shd w:val="clear" w:color="auto" w:fill="FFFFFF" w:themeFill="background1"/>
          </w:tcPr>
          <w:p w14:paraId="0DFBF65F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16274F30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Dostava podataka r</w:t>
            </w: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ačunovodstvu potrebnih za izdavanje računa</w:t>
            </w:r>
          </w:p>
        </w:tc>
        <w:tc>
          <w:tcPr>
            <w:tcW w:w="0" w:type="auto"/>
            <w:shd w:val="clear" w:color="auto" w:fill="FFFFFF" w:themeFill="background1"/>
          </w:tcPr>
          <w:p w14:paraId="7D15B282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Tajništvo</w:t>
            </w:r>
          </w:p>
        </w:tc>
        <w:tc>
          <w:tcPr>
            <w:tcW w:w="0" w:type="auto"/>
            <w:shd w:val="clear" w:color="auto" w:fill="FFFFFF" w:themeFill="background1"/>
          </w:tcPr>
          <w:p w14:paraId="446E2FC5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Ugovor, narudžbenica</w:t>
            </w:r>
          </w:p>
        </w:tc>
        <w:tc>
          <w:tcPr>
            <w:tcW w:w="0" w:type="auto"/>
            <w:shd w:val="clear" w:color="auto" w:fill="FFFFFF" w:themeFill="background1"/>
          </w:tcPr>
          <w:p w14:paraId="522B6CDC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Tijekom godine</w:t>
            </w:r>
          </w:p>
        </w:tc>
      </w:tr>
      <w:tr w:rsidR="000D57F0" w:rsidRPr="002214FC" w14:paraId="2FDF4C09" w14:textId="77777777" w:rsidTr="00063709">
        <w:trPr>
          <w:trHeight w:val="424"/>
        </w:trPr>
        <w:tc>
          <w:tcPr>
            <w:tcW w:w="0" w:type="auto"/>
            <w:shd w:val="clear" w:color="auto" w:fill="FFFFFF" w:themeFill="background1"/>
          </w:tcPr>
          <w:p w14:paraId="70A58C9E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FFFFFF" w:themeFill="background1"/>
          </w:tcPr>
          <w:p w14:paraId="1A1088A1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Izdavanje/izrada računa</w:t>
            </w:r>
          </w:p>
        </w:tc>
        <w:tc>
          <w:tcPr>
            <w:tcW w:w="0" w:type="auto"/>
            <w:shd w:val="clear" w:color="auto" w:fill="FFFFFF" w:themeFill="background1"/>
          </w:tcPr>
          <w:p w14:paraId="07564C74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Računovodstvo</w:t>
            </w:r>
          </w:p>
        </w:tc>
        <w:tc>
          <w:tcPr>
            <w:tcW w:w="0" w:type="auto"/>
            <w:shd w:val="clear" w:color="auto" w:fill="FFFFFF" w:themeFill="background1"/>
          </w:tcPr>
          <w:p w14:paraId="14BFA7F4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</w:t>
            </w:r>
          </w:p>
        </w:tc>
        <w:tc>
          <w:tcPr>
            <w:tcW w:w="0" w:type="auto"/>
            <w:shd w:val="clear" w:color="auto" w:fill="FFFFFF" w:themeFill="background1"/>
          </w:tcPr>
          <w:p w14:paraId="179AFCC2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Tijekom godine</w:t>
            </w:r>
          </w:p>
        </w:tc>
      </w:tr>
      <w:tr w:rsidR="000D57F0" w:rsidRPr="002214FC" w14:paraId="5394FCDF" w14:textId="77777777" w:rsidTr="00063709">
        <w:trPr>
          <w:trHeight w:val="416"/>
        </w:trPr>
        <w:tc>
          <w:tcPr>
            <w:tcW w:w="0" w:type="auto"/>
            <w:shd w:val="clear" w:color="auto" w:fill="FFFFFF" w:themeFill="background1"/>
          </w:tcPr>
          <w:p w14:paraId="2474B988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FFFFFF" w:themeFill="background1"/>
          </w:tcPr>
          <w:p w14:paraId="2CFE5C17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Ovjera i potpis računa</w:t>
            </w:r>
          </w:p>
        </w:tc>
        <w:tc>
          <w:tcPr>
            <w:tcW w:w="0" w:type="auto"/>
            <w:shd w:val="clear" w:color="auto" w:fill="FFFFFF" w:themeFill="background1"/>
          </w:tcPr>
          <w:p w14:paraId="351FB559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Ravnatelj</w:t>
            </w:r>
          </w:p>
        </w:tc>
        <w:tc>
          <w:tcPr>
            <w:tcW w:w="0" w:type="auto"/>
            <w:shd w:val="clear" w:color="auto" w:fill="FFFFFF" w:themeFill="background1"/>
          </w:tcPr>
          <w:p w14:paraId="1C7CECC1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</w:t>
            </w:r>
          </w:p>
        </w:tc>
        <w:tc>
          <w:tcPr>
            <w:tcW w:w="0" w:type="auto"/>
            <w:shd w:val="clear" w:color="auto" w:fill="FFFFFF" w:themeFill="background1"/>
          </w:tcPr>
          <w:p w14:paraId="7F935E48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2 dana od izrade računa</w:t>
            </w:r>
          </w:p>
        </w:tc>
      </w:tr>
      <w:tr w:rsidR="000D57F0" w:rsidRPr="002214FC" w14:paraId="52118ABA" w14:textId="77777777" w:rsidTr="00063709">
        <w:trPr>
          <w:trHeight w:val="421"/>
        </w:trPr>
        <w:tc>
          <w:tcPr>
            <w:tcW w:w="0" w:type="auto"/>
            <w:shd w:val="clear" w:color="auto" w:fill="FFFFFF" w:themeFill="background1"/>
          </w:tcPr>
          <w:p w14:paraId="15B5D5A6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FFFFFF" w:themeFill="background1"/>
          </w:tcPr>
          <w:p w14:paraId="7BD20496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Slanje izlaznog računa</w:t>
            </w:r>
          </w:p>
        </w:tc>
        <w:tc>
          <w:tcPr>
            <w:tcW w:w="0" w:type="auto"/>
            <w:shd w:val="clear" w:color="auto" w:fill="FFFFFF" w:themeFill="background1"/>
          </w:tcPr>
          <w:p w14:paraId="4306F30A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Tajništvo</w:t>
            </w:r>
          </w:p>
        </w:tc>
        <w:tc>
          <w:tcPr>
            <w:tcW w:w="0" w:type="auto"/>
            <w:shd w:val="clear" w:color="auto" w:fill="FFFFFF" w:themeFill="background1"/>
          </w:tcPr>
          <w:p w14:paraId="7CA6ACE8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Knjiga izlazne pošte</w:t>
            </w:r>
          </w:p>
        </w:tc>
        <w:tc>
          <w:tcPr>
            <w:tcW w:w="0" w:type="auto"/>
            <w:shd w:val="clear" w:color="auto" w:fill="FFFFFF" w:themeFill="background1"/>
          </w:tcPr>
          <w:p w14:paraId="21443E2A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2 dana nakon ovjere</w:t>
            </w:r>
          </w:p>
        </w:tc>
      </w:tr>
      <w:tr w:rsidR="000D57F0" w:rsidRPr="002214FC" w14:paraId="793FAA94" w14:textId="77777777" w:rsidTr="00063709">
        <w:trPr>
          <w:trHeight w:val="570"/>
        </w:trPr>
        <w:tc>
          <w:tcPr>
            <w:tcW w:w="0" w:type="auto"/>
            <w:shd w:val="clear" w:color="auto" w:fill="FFFFFF" w:themeFill="background1"/>
          </w:tcPr>
          <w:p w14:paraId="0603E7A0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shd w:val="clear" w:color="auto" w:fill="FFFFFF" w:themeFill="background1"/>
          </w:tcPr>
          <w:p w14:paraId="5ED9A7BC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Unos podataka u </w:t>
            </w:r>
          </w:p>
          <w:p w14:paraId="5F04C37E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sustav </w:t>
            </w:r>
          </w:p>
          <w:p w14:paraId="54CC9DB3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(knjiženje izlaznih </w:t>
            </w:r>
          </w:p>
          <w:p w14:paraId="48CACF91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računa) </w:t>
            </w:r>
          </w:p>
        </w:tc>
        <w:tc>
          <w:tcPr>
            <w:tcW w:w="0" w:type="auto"/>
            <w:shd w:val="clear" w:color="auto" w:fill="FFFFFF" w:themeFill="background1"/>
          </w:tcPr>
          <w:p w14:paraId="2789CAF7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Računovodstvo</w:t>
            </w:r>
          </w:p>
        </w:tc>
        <w:tc>
          <w:tcPr>
            <w:tcW w:w="0" w:type="auto"/>
            <w:shd w:val="clear" w:color="auto" w:fill="FFFFFF" w:themeFill="background1"/>
          </w:tcPr>
          <w:p w14:paraId="6C3C1EAC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Knjiga Izlaznih računa, Glavna knjiga</w:t>
            </w:r>
          </w:p>
        </w:tc>
        <w:tc>
          <w:tcPr>
            <w:tcW w:w="0" w:type="auto"/>
            <w:shd w:val="clear" w:color="auto" w:fill="FFFFFF" w:themeFill="background1"/>
          </w:tcPr>
          <w:p w14:paraId="5971AE7C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Unutar mjeseca na koji se račun odnosi</w:t>
            </w:r>
          </w:p>
        </w:tc>
      </w:tr>
      <w:tr w:rsidR="000D57F0" w:rsidRPr="002214FC" w14:paraId="5E5F2CC2" w14:textId="77777777" w:rsidTr="00063709">
        <w:trPr>
          <w:trHeight w:val="344"/>
        </w:trPr>
        <w:tc>
          <w:tcPr>
            <w:tcW w:w="0" w:type="auto"/>
            <w:shd w:val="clear" w:color="auto" w:fill="FFFFFF" w:themeFill="background1"/>
          </w:tcPr>
          <w:p w14:paraId="1A7FE050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shd w:val="clear" w:color="auto" w:fill="FFFFFF" w:themeFill="background1"/>
          </w:tcPr>
          <w:p w14:paraId="36CD09F2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Evidentiranje naplaćenih prihoda </w:t>
            </w:r>
          </w:p>
        </w:tc>
        <w:tc>
          <w:tcPr>
            <w:tcW w:w="0" w:type="auto"/>
            <w:shd w:val="clear" w:color="auto" w:fill="FFFFFF" w:themeFill="background1"/>
          </w:tcPr>
          <w:p w14:paraId="73035B2F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Računovodstvo</w:t>
            </w:r>
          </w:p>
        </w:tc>
        <w:tc>
          <w:tcPr>
            <w:tcW w:w="0" w:type="auto"/>
            <w:shd w:val="clear" w:color="auto" w:fill="FFFFFF" w:themeFill="background1"/>
          </w:tcPr>
          <w:p w14:paraId="62CE04D8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Knjiga izlaznih računa, Glavna knjiga</w:t>
            </w:r>
          </w:p>
        </w:tc>
        <w:tc>
          <w:tcPr>
            <w:tcW w:w="0" w:type="auto"/>
            <w:shd w:val="clear" w:color="auto" w:fill="FFFFFF" w:themeFill="background1"/>
          </w:tcPr>
          <w:p w14:paraId="149CCC88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Tjedno</w:t>
            </w:r>
          </w:p>
        </w:tc>
      </w:tr>
      <w:tr w:rsidR="000D57F0" w:rsidRPr="002214FC" w14:paraId="7A76C72C" w14:textId="77777777" w:rsidTr="00063709">
        <w:trPr>
          <w:trHeight w:val="433"/>
        </w:trPr>
        <w:tc>
          <w:tcPr>
            <w:tcW w:w="0" w:type="auto"/>
            <w:shd w:val="clear" w:color="auto" w:fill="FFFFFF" w:themeFill="background1"/>
          </w:tcPr>
          <w:p w14:paraId="044506E4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shd w:val="clear" w:color="auto" w:fill="FFFFFF" w:themeFill="background1"/>
          </w:tcPr>
          <w:p w14:paraId="67260855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Praćenje naplate prihoda </w:t>
            </w:r>
          </w:p>
          <w:p w14:paraId="391A84DD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(analitika) </w:t>
            </w:r>
          </w:p>
        </w:tc>
        <w:tc>
          <w:tcPr>
            <w:tcW w:w="0" w:type="auto"/>
            <w:shd w:val="clear" w:color="auto" w:fill="FFFFFF" w:themeFill="background1"/>
          </w:tcPr>
          <w:p w14:paraId="4967DFE9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Računovodstvo</w:t>
            </w:r>
          </w:p>
        </w:tc>
        <w:tc>
          <w:tcPr>
            <w:tcW w:w="0" w:type="auto"/>
            <w:shd w:val="clear" w:color="auto" w:fill="FFFFFF" w:themeFill="background1"/>
          </w:tcPr>
          <w:p w14:paraId="3105CE61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Izvadak po poslovnom računu/Blagajnički izvještaj-uplatnice</w:t>
            </w:r>
          </w:p>
        </w:tc>
        <w:tc>
          <w:tcPr>
            <w:tcW w:w="0" w:type="auto"/>
            <w:shd w:val="clear" w:color="auto" w:fill="FFFFFF" w:themeFill="background1"/>
          </w:tcPr>
          <w:p w14:paraId="46CB25D2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Tjedno</w:t>
            </w:r>
          </w:p>
        </w:tc>
      </w:tr>
      <w:tr w:rsidR="000D57F0" w:rsidRPr="002214FC" w14:paraId="427C6ECF" w14:textId="77777777" w:rsidTr="00063709">
        <w:trPr>
          <w:trHeight w:val="411"/>
        </w:trPr>
        <w:tc>
          <w:tcPr>
            <w:tcW w:w="0" w:type="auto"/>
            <w:shd w:val="clear" w:color="auto" w:fill="FFFFFF" w:themeFill="background1"/>
          </w:tcPr>
          <w:p w14:paraId="39C3D3AD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shd w:val="clear" w:color="auto" w:fill="FFFFFF" w:themeFill="background1"/>
          </w:tcPr>
          <w:p w14:paraId="289C74E2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Utvrđivanje stanja dospjelih i nenaplaćenih potraživanja/prihoda</w:t>
            </w:r>
          </w:p>
        </w:tc>
        <w:tc>
          <w:tcPr>
            <w:tcW w:w="0" w:type="auto"/>
            <w:shd w:val="clear" w:color="auto" w:fill="FFFFFF" w:themeFill="background1"/>
          </w:tcPr>
          <w:p w14:paraId="153CBE32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Računovodstvo</w:t>
            </w:r>
          </w:p>
        </w:tc>
        <w:tc>
          <w:tcPr>
            <w:tcW w:w="0" w:type="auto"/>
            <w:shd w:val="clear" w:color="auto" w:fill="FFFFFF" w:themeFill="background1"/>
          </w:tcPr>
          <w:p w14:paraId="56595190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Izvod otvorenih stavaka</w:t>
            </w:r>
          </w:p>
        </w:tc>
        <w:tc>
          <w:tcPr>
            <w:tcW w:w="0" w:type="auto"/>
            <w:shd w:val="clear" w:color="auto" w:fill="FFFFFF" w:themeFill="background1"/>
          </w:tcPr>
          <w:p w14:paraId="3B9AF381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Mjesečno</w:t>
            </w:r>
          </w:p>
        </w:tc>
      </w:tr>
      <w:tr w:rsidR="000D57F0" w:rsidRPr="002214FC" w14:paraId="24ABB89E" w14:textId="77777777" w:rsidTr="00063709">
        <w:trPr>
          <w:trHeight w:val="418"/>
        </w:trPr>
        <w:tc>
          <w:tcPr>
            <w:tcW w:w="0" w:type="auto"/>
            <w:shd w:val="clear" w:color="auto" w:fill="FFFFFF" w:themeFill="background1"/>
          </w:tcPr>
          <w:p w14:paraId="3AB3D7F6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shd w:val="clear" w:color="auto" w:fill="FFFFFF" w:themeFill="background1"/>
          </w:tcPr>
          <w:p w14:paraId="2070CD43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Upozoravanje i izdavanje opomena i opomena pred tužbu </w:t>
            </w:r>
          </w:p>
        </w:tc>
        <w:tc>
          <w:tcPr>
            <w:tcW w:w="0" w:type="auto"/>
            <w:shd w:val="clear" w:color="auto" w:fill="FFFFFF" w:themeFill="background1"/>
          </w:tcPr>
          <w:p w14:paraId="227F5577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Računovodstvo</w:t>
            </w:r>
          </w:p>
        </w:tc>
        <w:tc>
          <w:tcPr>
            <w:tcW w:w="0" w:type="auto"/>
            <w:shd w:val="clear" w:color="auto" w:fill="FFFFFF" w:themeFill="background1"/>
          </w:tcPr>
          <w:p w14:paraId="09FE6CB5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Opomene i opomene pred tužbu</w:t>
            </w:r>
          </w:p>
        </w:tc>
        <w:tc>
          <w:tcPr>
            <w:tcW w:w="0" w:type="auto"/>
            <w:shd w:val="clear" w:color="auto" w:fill="FFFFFF" w:themeFill="background1"/>
          </w:tcPr>
          <w:p w14:paraId="009D1142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Tijekom godine</w:t>
            </w:r>
          </w:p>
        </w:tc>
      </w:tr>
      <w:tr w:rsidR="000D57F0" w:rsidRPr="002214FC" w14:paraId="18107A9E" w14:textId="77777777" w:rsidTr="00063709">
        <w:trPr>
          <w:trHeight w:val="418"/>
        </w:trPr>
        <w:tc>
          <w:tcPr>
            <w:tcW w:w="0" w:type="auto"/>
            <w:shd w:val="clear" w:color="auto" w:fill="FFFFFF" w:themeFill="background1"/>
          </w:tcPr>
          <w:p w14:paraId="6AD63C3F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0" w:type="auto"/>
            <w:shd w:val="clear" w:color="auto" w:fill="FFFFFF" w:themeFill="background1"/>
          </w:tcPr>
          <w:p w14:paraId="37D220BB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Donošenje o</w:t>
            </w: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dluke o prisilnoj naplati potraživanja</w:t>
            </w:r>
          </w:p>
        </w:tc>
        <w:tc>
          <w:tcPr>
            <w:tcW w:w="0" w:type="auto"/>
            <w:shd w:val="clear" w:color="auto" w:fill="FFFFFF" w:themeFill="background1"/>
          </w:tcPr>
          <w:p w14:paraId="133E6E18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Ravnatelj</w:t>
            </w:r>
          </w:p>
        </w:tc>
        <w:tc>
          <w:tcPr>
            <w:tcW w:w="0" w:type="auto"/>
            <w:shd w:val="clear" w:color="auto" w:fill="FFFFFF" w:themeFill="background1"/>
          </w:tcPr>
          <w:p w14:paraId="5D123F1F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Odluka o prisilnoj naplati potraživanja</w:t>
            </w:r>
          </w:p>
        </w:tc>
        <w:tc>
          <w:tcPr>
            <w:tcW w:w="0" w:type="auto"/>
            <w:shd w:val="clear" w:color="auto" w:fill="FFFFFF" w:themeFill="background1"/>
          </w:tcPr>
          <w:p w14:paraId="200C6F24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Tijekom godine</w:t>
            </w:r>
          </w:p>
        </w:tc>
      </w:tr>
      <w:tr w:rsidR="000D57F0" w:rsidRPr="002214FC" w14:paraId="7728320C" w14:textId="77777777" w:rsidTr="00063709">
        <w:trPr>
          <w:trHeight w:val="432"/>
        </w:trPr>
        <w:tc>
          <w:tcPr>
            <w:tcW w:w="0" w:type="auto"/>
            <w:shd w:val="clear" w:color="auto" w:fill="FFFFFF" w:themeFill="background1"/>
          </w:tcPr>
          <w:p w14:paraId="4B3CBE43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  <w:shd w:val="clear" w:color="auto" w:fill="FFFFFF" w:themeFill="background1"/>
          </w:tcPr>
          <w:p w14:paraId="745BF963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Ovrha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prisilna naplata potraživanja u skladu s Ovršnim zakonom </w:t>
            </w:r>
          </w:p>
        </w:tc>
        <w:tc>
          <w:tcPr>
            <w:tcW w:w="0" w:type="auto"/>
            <w:shd w:val="clear" w:color="auto" w:fill="FFFFFF" w:themeFill="background1"/>
          </w:tcPr>
          <w:p w14:paraId="077B3E22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Tajništvo</w:t>
            </w:r>
          </w:p>
        </w:tc>
        <w:tc>
          <w:tcPr>
            <w:tcW w:w="0" w:type="auto"/>
            <w:shd w:val="clear" w:color="auto" w:fill="FFFFFF" w:themeFill="background1"/>
          </w:tcPr>
          <w:p w14:paraId="1E0B58DF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Ovršni postupak kod javnog bilježnika</w:t>
            </w:r>
          </w:p>
        </w:tc>
        <w:tc>
          <w:tcPr>
            <w:tcW w:w="0" w:type="auto"/>
            <w:shd w:val="clear" w:color="auto" w:fill="FFFFFF" w:themeFill="background1"/>
          </w:tcPr>
          <w:p w14:paraId="345D3788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dana nakon donošenja O</w:t>
            </w: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dluke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 prisilnoj naplati potraživanja</w:t>
            </w:r>
          </w:p>
        </w:tc>
      </w:tr>
    </w:tbl>
    <w:p w14:paraId="5C14E7CD" w14:textId="77777777" w:rsidR="000D57F0" w:rsidRPr="002214FC" w:rsidRDefault="000D57F0" w:rsidP="000D57F0">
      <w:pPr>
        <w:pStyle w:val="NoSpacing"/>
        <w:rPr>
          <w:rFonts w:ascii="Arial" w:hAnsi="Arial" w:cs="Arial"/>
          <w:sz w:val="20"/>
          <w:szCs w:val="20"/>
        </w:rPr>
      </w:pPr>
    </w:p>
    <w:p w14:paraId="290D7D9D" w14:textId="77777777" w:rsidR="000D57F0" w:rsidRDefault="000D57F0" w:rsidP="000D57F0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  <w:r w:rsidRPr="002214FC">
        <w:rPr>
          <w:rFonts w:ascii="Arial" w:hAnsi="Arial" w:cs="Arial"/>
          <w:color w:val="000000"/>
          <w:sz w:val="20"/>
          <w:szCs w:val="20"/>
        </w:rPr>
        <w:t>Članak 3.</w:t>
      </w:r>
    </w:p>
    <w:p w14:paraId="0598B739" w14:textId="77777777" w:rsidR="000D57F0" w:rsidRPr="002214FC" w:rsidRDefault="000D57F0" w:rsidP="000D57F0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</w:p>
    <w:p w14:paraId="4EB9A840" w14:textId="77777777" w:rsidR="000D57F0" w:rsidRPr="002214FC" w:rsidRDefault="000D57F0" w:rsidP="000D57F0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2214FC">
        <w:rPr>
          <w:rFonts w:ascii="Arial" w:hAnsi="Arial" w:cs="Arial"/>
          <w:color w:val="000000"/>
          <w:sz w:val="20"/>
          <w:szCs w:val="20"/>
        </w:rPr>
        <w:t xml:space="preserve">Uvodi se redoviti sustav opominjanja po osnovi prihoda koje određeni dužnik ima prema Školi. </w:t>
      </w:r>
    </w:p>
    <w:p w14:paraId="43786EF9" w14:textId="77777777" w:rsidR="000D57F0" w:rsidRPr="002214FC" w:rsidRDefault="000D57F0" w:rsidP="000D57F0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2214FC">
        <w:rPr>
          <w:rFonts w:ascii="Arial" w:hAnsi="Arial" w:cs="Arial"/>
          <w:color w:val="000000"/>
          <w:sz w:val="20"/>
          <w:szCs w:val="20"/>
        </w:rPr>
        <w:t xml:space="preserve">Tijekom narednih 30 dana Računovodstvo nadzire naplatu prihoda po opomenama. </w:t>
      </w:r>
    </w:p>
    <w:p w14:paraId="7E462A7C" w14:textId="77777777" w:rsidR="000D57F0" w:rsidRDefault="000D57F0" w:rsidP="000D57F0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</w:p>
    <w:p w14:paraId="64D8C3B1" w14:textId="77777777" w:rsidR="000D57F0" w:rsidRPr="002214FC" w:rsidRDefault="000D57F0" w:rsidP="000D57F0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</w:p>
    <w:p w14:paraId="6AD845D3" w14:textId="77777777" w:rsidR="000D57F0" w:rsidRDefault="000D57F0" w:rsidP="000D57F0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  <w:r w:rsidRPr="002214FC">
        <w:rPr>
          <w:rFonts w:ascii="Arial" w:hAnsi="Arial" w:cs="Arial"/>
          <w:color w:val="000000"/>
          <w:sz w:val="20"/>
          <w:szCs w:val="20"/>
        </w:rPr>
        <w:t>Članak 4.</w:t>
      </w:r>
    </w:p>
    <w:p w14:paraId="05FB9868" w14:textId="77777777" w:rsidR="000D57F0" w:rsidRPr="002214FC" w:rsidRDefault="000D57F0" w:rsidP="000D57F0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</w:p>
    <w:p w14:paraId="20127EDD" w14:textId="77777777" w:rsidR="000D57F0" w:rsidRPr="002214FC" w:rsidRDefault="000D57F0" w:rsidP="000D57F0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2214FC">
        <w:rPr>
          <w:rFonts w:ascii="Arial" w:hAnsi="Arial" w:cs="Arial"/>
          <w:color w:val="000000"/>
          <w:sz w:val="20"/>
          <w:szCs w:val="20"/>
        </w:rPr>
        <w:t xml:space="preserve">Nakon što u roku od 30 dana nije naplaćen dug za koji je poslana opomena, računovodstvo o tome obavještava ravnatelja koji donosi Odluku o prisilnoj naplati potraživanja te se pokreće  ovršni postupak kod javnog bilježnika. </w:t>
      </w:r>
    </w:p>
    <w:p w14:paraId="009996CB" w14:textId="77777777" w:rsidR="000D57F0" w:rsidRPr="002214FC" w:rsidRDefault="000D57F0" w:rsidP="000D57F0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14:paraId="1F3A8732" w14:textId="2DE3EF93" w:rsidR="000D57F0" w:rsidRPr="002214FC" w:rsidRDefault="000D57F0" w:rsidP="000D57F0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2214FC">
        <w:rPr>
          <w:rFonts w:ascii="Arial" w:hAnsi="Arial" w:cs="Arial"/>
          <w:color w:val="000000"/>
          <w:sz w:val="20"/>
          <w:szCs w:val="20"/>
        </w:rPr>
        <w:t xml:space="preserve">Ovršni postupak se pokreće za dugovanja u visini većoj od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>65,45 EUR</w:t>
      </w:r>
      <w:r w:rsidRPr="002214FC">
        <w:rPr>
          <w:rFonts w:ascii="Arial" w:hAnsi="Arial" w:cs="Arial"/>
          <w:color w:val="000000"/>
          <w:sz w:val="20"/>
          <w:szCs w:val="20"/>
        </w:rPr>
        <w:t xml:space="preserve"> po jednom dužniku.</w:t>
      </w:r>
    </w:p>
    <w:p w14:paraId="23614B67" w14:textId="77777777" w:rsidR="000D57F0" w:rsidRDefault="000D57F0" w:rsidP="000D57F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6968346" w14:textId="77777777" w:rsidR="000D57F0" w:rsidRPr="002214FC" w:rsidRDefault="000D57F0" w:rsidP="000D57F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214FC">
        <w:rPr>
          <w:rFonts w:ascii="Arial" w:hAnsi="Arial" w:cs="Arial"/>
          <w:sz w:val="20"/>
          <w:szCs w:val="20"/>
        </w:rPr>
        <w:t>Procedura iz stavka 1. izvodi se po sljedećem postupku:</w:t>
      </w:r>
    </w:p>
    <w:p w14:paraId="3736F640" w14:textId="77777777" w:rsidR="000D57F0" w:rsidRPr="002214FC" w:rsidRDefault="000D57F0" w:rsidP="000D57F0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695"/>
        <w:gridCol w:w="3107"/>
        <w:gridCol w:w="1734"/>
        <w:gridCol w:w="2445"/>
        <w:gridCol w:w="1930"/>
      </w:tblGrid>
      <w:tr w:rsidR="000D57F0" w:rsidRPr="002214FC" w14:paraId="07902BFC" w14:textId="77777777" w:rsidTr="00063709">
        <w:trPr>
          <w:trHeight w:val="292"/>
        </w:trPr>
        <w:tc>
          <w:tcPr>
            <w:tcW w:w="0" w:type="auto"/>
            <w:shd w:val="clear" w:color="auto" w:fill="E7E6E6" w:themeFill="background2"/>
            <w:vAlign w:val="center"/>
          </w:tcPr>
          <w:p w14:paraId="5291C0ED" w14:textId="77777777" w:rsidR="000D57F0" w:rsidRPr="001D397E" w:rsidRDefault="000D57F0" w:rsidP="00063709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39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CA32F78" w14:textId="77777777" w:rsidR="000D57F0" w:rsidRPr="001D397E" w:rsidRDefault="000D57F0" w:rsidP="00063709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397E">
              <w:rPr>
                <w:rFonts w:ascii="Arial" w:hAnsi="Arial" w:cs="Arial"/>
                <w:b/>
                <w:color w:val="000000"/>
                <w:sz w:val="20"/>
                <w:szCs w:val="20"/>
              </w:rPr>
              <w:t>AKTIVNOST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5B60F399" w14:textId="77777777" w:rsidR="000D57F0" w:rsidRPr="001D397E" w:rsidRDefault="000D57F0" w:rsidP="00063709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397E">
              <w:rPr>
                <w:rFonts w:ascii="Arial" w:hAnsi="Arial" w:cs="Arial"/>
                <w:b/>
                <w:color w:val="000000"/>
                <w:sz w:val="20"/>
                <w:szCs w:val="20"/>
              </w:rPr>
              <w:t>NADLEŽNOST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16E08BA" w14:textId="77777777" w:rsidR="000D57F0" w:rsidRPr="001D397E" w:rsidRDefault="000D57F0" w:rsidP="00063709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39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DOKUMENT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6551A0BC" w14:textId="77777777" w:rsidR="000D57F0" w:rsidRPr="001D397E" w:rsidRDefault="000D57F0" w:rsidP="00063709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39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</w:tr>
      <w:tr w:rsidR="000D57F0" w:rsidRPr="002214FC" w14:paraId="18F191A5" w14:textId="77777777" w:rsidTr="00063709">
        <w:trPr>
          <w:trHeight w:val="155"/>
        </w:trPr>
        <w:tc>
          <w:tcPr>
            <w:tcW w:w="0" w:type="auto"/>
            <w:shd w:val="clear" w:color="auto" w:fill="FFFFFF" w:themeFill="background1"/>
            <w:vAlign w:val="center"/>
          </w:tcPr>
          <w:p w14:paraId="40F4144D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214FC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BB98D3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214FC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E2C21A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214FC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3D2533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214FC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C919DA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214FC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</w:tr>
      <w:tr w:rsidR="000D57F0" w:rsidRPr="002214FC" w14:paraId="422B68D4" w14:textId="77777777" w:rsidTr="00063709">
        <w:trPr>
          <w:trHeight w:val="830"/>
        </w:trPr>
        <w:tc>
          <w:tcPr>
            <w:tcW w:w="0" w:type="auto"/>
            <w:shd w:val="clear" w:color="auto" w:fill="FFFFFF" w:themeFill="background1"/>
          </w:tcPr>
          <w:p w14:paraId="066D2B6E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2527CF30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0" w:type="auto"/>
            <w:shd w:val="clear" w:color="auto" w:fill="FFFFFF" w:themeFill="background1"/>
          </w:tcPr>
          <w:p w14:paraId="03442F12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Računovodstvo</w:t>
            </w:r>
          </w:p>
        </w:tc>
        <w:tc>
          <w:tcPr>
            <w:tcW w:w="0" w:type="auto"/>
            <w:shd w:val="clear" w:color="auto" w:fill="FFFFFF" w:themeFill="background1"/>
          </w:tcPr>
          <w:p w14:paraId="69CE75B7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Knjigovodstvene kartice</w:t>
            </w:r>
          </w:p>
        </w:tc>
        <w:tc>
          <w:tcPr>
            <w:tcW w:w="0" w:type="auto"/>
            <w:shd w:val="clear" w:color="auto" w:fill="FFFFFF" w:themeFill="background1"/>
          </w:tcPr>
          <w:p w14:paraId="3086E5D2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Prije zastare potraživanja</w:t>
            </w:r>
          </w:p>
        </w:tc>
      </w:tr>
      <w:tr w:rsidR="000D57F0" w:rsidRPr="002214FC" w14:paraId="70260123" w14:textId="77777777" w:rsidTr="00063709">
        <w:trPr>
          <w:trHeight w:val="700"/>
        </w:trPr>
        <w:tc>
          <w:tcPr>
            <w:tcW w:w="0" w:type="auto"/>
            <w:shd w:val="clear" w:color="auto" w:fill="FFFFFF" w:themeFill="background1"/>
          </w:tcPr>
          <w:p w14:paraId="1661680E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FFFFFF" w:themeFill="background1"/>
          </w:tcPr>
          <w:p w14:paraId="31E1AF2A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Prikupljanje dokumentacije za </w:t>
            </w:r>
          </w:p>
          <w:p w14:paraId="3A099C13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ovršni postupak </w:t>
            </w:r>
          </w:p>
        </w:tc>
        <w:tc>
          <w:tcPr>
            <w:tcW w:w="0" w:type="auto"/>
            <w:shd w:val="clear" w:color="auto" w:fill="FFFFFF" w:themeFill="background1"/>
          </w:tcPr>
          <w:p w14:paraId="1DB55920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Računovodstvo / tajništvo </w:t>
            </w:r>
          </w:p>
          <w:p w14:paraId="5128DA65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74F3041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Knjigovodstvena kartica ili računi / obračun kamata /opomena s povratnicom</w:t>
            </w:r>
          </w:p>
        </w:tc>
        <w:tc>
          <w:tcPr>
            <w:tcW w:w="0" w:type="auto"/>
            <w:shd w:val="clear" w:color="auto" w:fill="FFFFFF" w:themeFill="background1"/>
          </w:tcPr>
          <w:p w14:paraId="23FB061B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Prije zastare potraživanja</w:t>
            </w:r>
          </w:p>
        </w:tc>
      </w:tr>
      <w:tr w:rsidR="000D57F0" w:rsidRPr="002214FC" w14:paraId="5760D110" w14:textId="77777777" w:rsidTr="00063709">
        <w:trPr>
          <w:trHeight w:val="545"/>
        </w:trPr>
        <w:tc>
          <w:tcPr>
            <w:tcW w:w="0" w:type="auto"/>
            <w:shd w:val="clear" w:color="auto" w:fill="FFFFFF" w:themeFill="background1"/>
          </w:tcPr>
          <w:p w14:paraId="7D0698EB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FFFFFF" w:themeFill="background1"/>
          </w:tcPr>
          <w:p w14:paraId="01255D4C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Izrada prijedloga za ovrhu </w:t>
            </w:r>
          </w:p>
        </w:tc>
        <w:tc>
          <w:tcPr>
            <w:tcW w:w="0" w:type="auto"/>
            <w:shd w:val="clear" w:color="auto" w:fill="FFFFFF" w:themeFill="background1"/>
          </w:tcPr>
          <w:p w14:paraId="1178CBB5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Računovodstvo / Tajništvo</w:t>
            </w:r>
          </w:p>
        </w:tc>
        <w:tc>
          <w:tcPr>
            <w:tcW w:w="0" w:type="auto"/>
            <w:shd w:val="clear" w:color="auto" w:fill="FFFFFF" w:themeFill="background1"/>
          </w:tcPr>
          <w:p w14:paraId="622BA0D7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Nacrt prijedloga za ovrhu Općinskom sudu ili javnom bilježniku</w:t>
            </w:r>
          </w:p>
        </w:tc>
        <w:tc>
          <w:tcPr>
            <w:tcW w:w="0" w:type="auto"/>
            <w:shd w:val="clear" w:color="auto" w:fill="FFFFFF" w:themeFill="background1"/>
          </w:tcPr>
          <w:p w14:paraId="3EC64564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Najkasnije dva (2) dana od pokretanja postupka</w:t>
            </w:r>
          </w:p>
        </w:tc>
      </w:tr>
      <w:tr w:rsidR="000D57F0" w:rsidRPr="002214FC" w14:paraId="65A9249E" w14:textId="77777777" w:rsidTr="00063709">
        <w:trPr>
          <w:trHeight w:val="545"/>
        </w:trPr>
        <w:tc>
          <w:tcPr>
            <w:tcW w:w="0" w:type="auto"/>
            <w:shd w:val="clear" w:color="auto" w:fill="FFFFFF" w:themeFill="background1"/>
          </w:tcPr>
          <w:p w14:paraId="38413472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FFFFFF" w:themeFill="background1"/>
          </w:tcPr>
          <w:p w14:paraId="3885C6E4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Ovjera i potpis </w:t>
            </w:r>
          </w:p>
          <w:p w14:paraId="7F2BEB9F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prijedloga za ovrhu </w:t>
            </w:r>
          </w:p>
        </w:tc>
        <w:tc>
          <w:tcPr>
            <w:tcW w:w="0" w:type="auto"/>
            <w:shd w:val="clear" w:color="auto" w:fill="FFFFFF" w:themeFill="background1"/>
          </w:tcPr>
          <w:p w14:paraId="52FB27F3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Ravnatelj</w:t>
            </w:r>
          </w:p>
        </w:tc>
        <w:tc>
          <w:tcPr>
            <w:tcW w:w="0" w:type="auto"/>
            <w:shd w:val="clear" w:color="auto" w:fill="FFFFFF" w:themeFill="background1"/>
          </w:tcPr>
          <w:p w14:paraId="0838726B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Prijedlog za ovrhu Općinskom sudu ili javnom bilježniku</w:t>
            </w:r>
          </w:p>
        </w:tc>
        <w:tc>
          <w:tcPr>
            <w:tcW w:w="0" w:type="auto"/>
            <w:shd w:val="clear" w:color="auto" w:fill="FFFFFF" w:themeFill="background1"/>
          </w:tcPr>
          <w:p w14:paraId="788A1DE0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Najkasnije dva dana od izrade prijedloga </w:t>
            </w:r>
          </w:p>
        </w:tc>
      </w:tr>
      <w:tr w:rsidR="000D57F0" w:rsidRPr="002214FC" w14:paraId="615F0210" w14:textId="77777777" w:rsidTr="00063709">
        <w:trPr>
          <w:trHeight w:val="570"/>
        </w:trPr>
        <w:tc>
          <w:tcPr>
            <w:tcW w:w="0" w:type="auto"/>
            <w:shd w:val="clear" w:color="auto" w:fill="FFFFFF" w:themeFill="background1"/>
          </w:tcPr>
          <w:p w14:paraId="24EEA02F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shd w:val="clear" w:color="auto" w:fill="FFFFFF" w:themeFill="background1"/>
          </w:tcPr>
          <w:p w14:paraId="7183FC4B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Dostava prijedloga za ovrhu Općinskom sudu ili javnom bilježniku </w:t>
            </w:r>
          </w:p>
        </w:tc>
        <w:tc>
          <w:tcPr>
            <w:tcW w:w="0" w:type="auto"/>
            <w:shd w:val="clear" w:color="auto" w:fill="FFFFFF" w:themeFill="background1"/>
          </w:tcPr>
          <w:p w14:paraId="6F72C58D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Tajništvo</w:t>
            </w:r>
          </w:p>
        </w:tc>
        <w:tc>
          <w:tcPr>
            <w:tcW w:w="0" w:type="auto"/>
            <w:shd w:val="clear" w:color="auto" w:fill="FFFFFF" w:themeFill="background1"/>
          </w:tcPr>
          <w:p w14:paraId="21119940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Knjiga izlazne pošte</w:t>
            </w:r>
          </w:p>
        </w:tc>
        <w:tc>
          <w:tcPr>
            <w:tcW w:w="0" w:type="auto"/>
            <w:shd w:val="clear" w:color="auto" w:fill="FFFFFF" w:themeFill="background1"/>
          </w:tcPr>
          <w:p w14:paraId="3B30FCCC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Najkasnije dva (2) dana od izrade prijedloga</w:t>
            </w:r>
          </w:p>
        </w:tc>
      </w:tr>
      <w:tr w:rsidR="000D57F0" w:rsidRPr="002214FC" w14:paraId="34C4C392" w14:textId="77777777" w:rsidTr="00063709">
        <w:trPr>
          <w:trHeight w:val="413"/>
        </w:trPr>
        <w:tc>
          <w:tcPr>
            <w:tcW w:w="0" w:type="auto"/>
            <w:shd w:val="clear" w:color="auto" w:fill="FFFFFF" w:themeFill="background1"/>
          </w:tcPr>
          <w:p w14:paraId="14DF057E" w14:textId="77777777" w:rsidR="000D57F0" w:rsidRPr="002214FC" w:rsidRDefault="000D57F0" w:rsidP="00063709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shd w:val="clear" w:color="auto" w:fill="FFFFFF" w:themeFill="background1"/>
          </w:tcPr>
          <w:p w14:paraId="4AE278E8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 xml:space="preserve">Dostava pravomoćnih rješenja o ovrsi FINI </w:t>
            </w:r>
          </w:p>
        </w:tc>
        <w:tc>
          <w:tcPr>
            <w:tcW w:w="0" w:type="auto"/>
            <w:shd w:val="clear" w:color="auto" w:fill="FFFFFF" w:themeFill="background1"/>
          </w:tcPr>
          <w:p w14:paraId="6D4536B8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Računovodstvo</w:t>
            </w:r>
          </w:p>
        </w:tc>
        <w:tc>
          <w:tcPr>
            <w:tcW w:w="0" w:type="auto"/>
            <w:shd w:val="clear" w:color="auto" w:fill="FFFFFF" w:themeFill="background1"/>
          </w:tcPr>
          <w:p w14:paraId="135113E7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Pravomoćno rješenje</w:t>
            </w:r>
          </w:p>
        </w:tc>
        <w:tc>
          <w:tcPr>
            <w:tcW w:w="0" w:type="auto"/>
            <w:shd w:val="clear" w:color="auto" w:fill="FFFFFF" w:themeFill="background1"/>
          </w:tcPr>
          <w:p w14:paraId="28753D7E" w14:textId="77777777" w:rsidR="000D57F0" w:rsidRPr="002214FC" w:rsidRDefault="000D57F0" w:rsidP="00063709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4FC">
              <w:rPr>
                <w:rFonts w:ascii="Arial" w:hAnsi="Arial" w:cs="Arial"/>
                <w:color w:val="000000"/>
                <w:sz w:val="20"/>
                <w:szCs w:val="20"/>
              </w:rPr>
              <w:t>Najkasnije dva (2) dana od primitka pravomoćnih rješenja</w:t>
            </w:r>
          </w:p>
        </w:tc>
      </w:tr>
    </w:tbl>
    <w:p w14:paraId="7B8F85BD" w14:textId="77777777" w:rsidR="000D57F0" w:rsidRPr="002214FC" w:rsidRDefault="000D57F0" w:rsidP="000D57F0">
      <w:pPr>
        <w:pStyle w:val="NoSpacing"/>
        <w:rPr>
          <w:rFonts w:ascii="Arial" w:hAnsi="Arial" w:cs="Arial"/>
          <w:sz w:val="20"/>
          <w:szCs w:val="20"/>
        </w:rPr>
      </w:pPr>
    </w:p>
    <w:p w14:paraId="4C0A8B5C" w14:textId="77777777" w:rsidR="000D57F0" w:rsidRDefault="000D57F0" w:rsidP="000D57F0">
      <w:pPr>
        <w:pStyle w:val="NoSpacing"/>
        <w:rPr>
          <w:rFonts w:ascii="Arial" w:hAnsi="Arial" w:cs="Arial"/>
          <w:sz w:val="16"/>
          <w:szCs w:val="16"/>
        </w:rPr>
      </w:pPr>
    </w:p>
    <w:p w14:paraId="4B91313F" w14:textId="7F7E2CCB" w:rsidR="000D57F0" w:rsidRPr="00E50E70" w:rsidRDefault="000D57F0" w:rsidP="000D57F0">
      <w:pPr>
        <w:pStyle w:val="Default"/>
        <w:jc w:val="both"/>
        <w:rPr>
          <w:sz w:val="20"/>
          <w:szCs w:val="20"/>
        </w:rPr>
      </w:pPr>
      <w:r w:rsidRPr="00E50E70">
        <w:rPr>
          <w:sz w:val="20"/>
          <w:szCs w:val="20"/>
        </w:rPr>
        <w:t xml:space="preserve">Stupanjem na snagu ove Procedure prestaje važiti Procedura </w:t>
      </w:r>
      <w:r>
        <w:rPr>
          <w:sz w:val="20"/>
          <w:szCs w:val="20"/>
        </w:rPr>
        <w:t>praćenja i naplate prihoda i primitaka</w:t>
      </w:r>
      <w:r w:rsidRPr="00E50E70">
        <w:rPr>
          <w:sz w:val="20"/>
          <w:szCs w:val="20"/>
        </w:rPr>
        <w:t xml:space="preserve"> od </w:t>
      </w:r>
      <w:r>
        <w:rPr>
          <w:sz w:val="20"/>
          <w:szCs w:val="20"/>
        </w:rPr>
        <w:t>28</w:t>
      </w:r>
      <w:r w:rsidRPr="00E50E70">
        <w:rPr>
          <w:sz w:val="20"/>
          <w:szCs w:val="20"/>
        </w:rPr>
        <w:t xml:space="preserve">. </w:t>
      </w:r>
      <w:r>
        <w:rPr>
          <w:sz w:val="20"/>
          <w:szCs w:val="20"/>
        </w:rPr>
        <w:t>listopada</w:t>
      </w:r>
      <w:r w:rsidRPr="00E50E70">
        <w:rPr>
          <w:sz w:val="20"/>
          <w:szCs w:val="20"/>
        </w:rPr>
        <w:t xml:space="preserve"> 201</w:t>
      </w:r>
      <w:r>
        <w:rPr>
          <w:sz w:val="20"/>
          <w:szCs w:val="20"/>
        </w:rPr>
        <w:t>9</w:t>
      </w:r>
      <w:r w:rsidRPr="00E50E70">
        <w:rPr>
          <w:sz w:val="20"/>
          <w:szCs w:val="20"/>
        </w:rPr>
        <w:t xml:space="preserve">. godine, </w:t>
      </w:r>
      <w:r w:rsidRPr="000D57F0">
        <w:rPr>
          <w:sz w:val="20"/>
          <w:szCs w:val="20"/>
        </w:rPr>
        <w:t>KLASA:400-01/19-01/02</w:t>
      </w:r>
      <w:r>
        <w:rPr>
          <w:sz w:val="20"/>
          <w:szCs w:val="20"/>
        </w:rPr>
        <w:t xml:space="preserve">, </w:t>
      </w:r>
      <w:r w:rsidRPr="000D57F0">
        <w:rPr>
          <w:sz w:val="20"/>
          <w:szCs w:val="20"/>
        </w:rPr>
        <w:t>URBROJ: 2137-43-01-19-1</w:t>
      </w:r>
      <w:r>
        <w:rPr>
          <w:sz w:val="20"/>
          <w:szCs w:val="20"/>
        </w:rPr>
        <w:t>.</w:t>
      </w:r>
    </w:p>
    <w:p w14:paraId="1C1B1C26" w14:textId="77777777" w:rsidR="000D57F0" w:rsidRDefault="000D57F0" w:rsidP="000D57F0">
      <w:pPr>
        <w:pStyle w:val="NoSpacing"/>
        <w:rPr>
          <w:rFonts w:ascii="Arial" w:hAnsi="Arial" w:cs="Arial"/>
          <w:sz w:val="16"/>
          <w:szCs w:val="16"/>
        </w:rPr>
      </w:pPr>
    </w:p>
    <w:p w14:paraId="5713A49C" w14:textId="77777777" w:rsidR="000D57F0" w:rsidRPr="002D210D" w:rsidRDefault="000D57F0" w:rsidP="000D57F0">
      <w:pPr>
        <w:pStyle w:val="NoSpacing"/>
        <w:rPr>
          <w:rFonts w:ascii="Arial" w:hAnsi="Arial" w:cs="Arial"/>
          <w:sz w:val="16"/>
          <w:szCs w:val="16"/>
        </w:rPr>
      </w:pPr>
    </w:p>
    <w:p w14:paraId="279EE777" w14:textId="77777777" w:rsidR="000D57F0" w:rsidRPr="005E502B" w:rsidRDefault="000D57F0" w:rsidP="000D57F0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  <w:r w:rsidRPr="005E502B">
        <w:rPr>
          <w:rFonts w:ascii="Arial" w:hAnsi="Arial" w:cs="Arial"/>
          <w:color w:val="000000"/>
          <w:sz w:val="20"/>
          <w:szCs w:val="20"/>
        </w:rPr>
        <w:t>Članak 5.</w:t>
      </w:r>
    </w:p>
    <w:p w14:paraId="16227E33" w14:textId="77777777" w:rsidR="000D57F0" w:rsidRPr="005E502B" w:rsidRDefault="000D57F0" w:rsidP="000D57F0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44502652" w14:textId="77777777" w:rsidR="000D57F0" w:rsidRPr="005E502B" w:rsidRDefault="000D57F0" w:rsidP="000D57F0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5E502B">
        <w:rPr>
          <w:rFonts w:ascii="Arial" w:hAnsi="Arial" w:cs="Arial"/>
          <w:color w:val="000000"/>
          <w:sz w:val="20"/>
          <w:szCs w:val="20"/>
        </w:rPr>
        <w:t xml:space="preserve">Ova Procedura stupa na snagu danom donošenja i objavit će se na mrežnim stranicama Škole. </w:t>
      </w:r>
    </w:p>
    <w:p w14:paraId="51DAEFAE" w14:textId="77777777" w:rsidR="000D57F0" w:rsidRPr="005E502B" w:rsidRDefault="000D57F0" w:rsidP="000D57F0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5729C286" w14:textId="34EFF538" w:rsidR="000D57F0" w:rsidRPr="005E502B" w:rsidRDefault="000D57F0" w:rsidP="000D57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</w:t>
      </w:r>
      <w:r w:rsidR="00F12D18">
        <w:rPr>
          <w:rFonts w:ascii="Arial" w:hAnsi="Arial" w:cs="Arial"/>
          <w:sz w:val="20"/>
          <w:szCs w:val="20"/>
        </w:rPr>
        <w:t>011-03/23-03/0</w:t>
      </w:r>
      <w:r w:rsidR="00281440">
        <w:rPr>
          <w:rFonts w:ascii="Arial" w:hAnsi="Arial" w:cs="Arial"/>
          <w:sz w:val="20"/>
          <w:szCs w:val="20"/>
        </w:rPr>
        <w:t>2</w:t>
      </w:r>
    </w:p>
    <w:p w14:paraId="78186020" w14:textId="55C1F570" w:rsidR="000D57F0" w:rsidRPr="005E502B" w:rsidRDefault="000D57F0" w:rsidP="000D57F0">
      <w:pPr>
        <w:spacing w:after="0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>URBROJ: 2137-43-01-</w:t>
      </w:r>
      <w:r w:rsidR="00F12D18">
        <w:rPr>
          <w:rFonts w:ascii="Arial" w:hAnsi="Arial" w:cs="Arial"/>
          <w:sz w:val="20"/>
          <w:szCs w:val="20"/>
        </w:rPr>
        <w:t>23-1</w:t>
      </w:r>
      <w:r w:rsidRPr="005E502B">
        <w:rPr>
          <w:rFonts w:ascii="Arial" w:hAnsi="Arial" w:cs="Arial"/>
          <w:sz w:val="20"/>
          <w:szCs w:val="20"/>
        </w:rPr>
        <w:t xml:space="preserve"> </w:t>
      </w:r>
    </w:p>
    <w:p w14:paraId="5A2C9679" w14:textId="36254BA9" w:rsidR="000D57F0" w:rsidRPr="005E502B" w:rsidRDefault="000D57F0" w:rsidP="000D57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Križevci, </w:t>
      </w:r>
      <w:r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 li</w:t>
      </w:r>
      <w:r>
        <w:rPr>
          <w:rFonts w:ascii="Arial" w:hAnsi="Arial" w:cs="Arial"/>
          <w:sz w:val="20"/>
          <w:szCs w:val="20"/>
        </w:rPr>
        <w:t>pnja</w:t>
      </w:r>
      <w:r w:rsidRPr="005E502B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23</w:t>
      </w:r>
      <w:r w:rsidRPr="005E502B">
        <w:rPr>
          <w:rFonts w:ascii="Arial" w:hAnsi="Arial" w:cs="Arial"/>
          <w:sz w:val="20"/>
          <w:szCs w:val="20"/>
        </w:rPr>
        <w:t xml:space="preserve">. </w:t>
      </w:r>
    </w:p>
    <w:p w14:paraId="7B957AB1" w14:textId="77777777" w:rsidR="000D57F0" w:rsidRPr="005E502B" w:rsidRDefault="000D57F0" w:rsidP="000D57F0">
      <w:pPr>
        <w:pStyle w:val="NoSpacing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502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502B">
        <w:rPr>
          <w:rFonts w:ascii="Arial" w:hAnsi="Arial" w:cs="Arial"/>
          <w:sz w:val="20"/>
          <w:szCs w:val="20"/>
        </w:rPr>
        <w:t xml:space="preserve">RAVNATELJ </w:t>
      </w:r>
    </w:p>
    <w:p w14:paraId="3090D73B" w14:textId="77777777" w:rsidR="000D57F0" w:rsidRPr="005E502B" w:rsidRDefault="000D57F0" w:rsidP="000D57F0">
      <w:pPr>
        <w:pStyle w:val="NoSpacing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>Igor Brkić</w:t>
      </w:r>
    </w:p>
    <w:p w14:paraId="3F9DC0E2" w14:textId="77777777" w:rsidR="000D57F0" w:rsidRDefault="000D57F0" w:rsidP="000D57F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21FD7EC3" w14:textId="77777777" w:rsidR="000D57F0" w:rsidRDefault="000D57F0" w:rsidP="000D57F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14F4BE75" w14:textId="77777777" w:rsidR="000D57F0" w:rsidRDefault="000D57F0" w:rsidP="000D57F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0C3B4A26" w14:textId="77777777" w:rsidR="000D57F0" w:rsidRDefault="000D57F0" w:rsidP="000D57F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9985DC2" w14:textId="77777777" w:rsidR="000D57F0" w:rsidRDefault="000D57F0" w:rsidP="000D57F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4551C008" w14:textId="77777777" w:rsidR="000D57F0" w:rsidRDefault="000D57F0" w:rsidP="000D57F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6C40C39A" w14:textId="77777777" w:rsidR="000D57F0" w:rsidRDefault="000D57F0" w:rsidP="000D57F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0B9CDCD7" w14:textId="77777777" w:rsidR="000D57F0" w:rsidRDefault="000D57F0" w:rsidP="000D57F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1BD0DB2E" w14:textId="77777777" w:rsidR="000D57F0" w:rsidRDefault="000D57F0" w:rsidP="000D57F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36753A98" w14:textId="77777777" w:rsidR="000D57F0" w:rsidRDefault="000D57F0" w:rsidP="000D57F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4A55AC9D" w14:textId="77777777" w:rsidR="000D57F0" w:rsidRDefault="000D57F0" w:rsidP="000D57F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61FBFABA" w14:textId="77777777" w:rsidR="008E6424" w:rsidRDefault="008E6424"/>
    <w:sectPr w:rsidR="008E6424" w:rsidSect="00351102">
      <w:footerReference w:type="first" r:id="rId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951479"/>
      <w:docPartObj>
        <w:docPartGallery w:val="Page Numbers (Bottom of Page)"/>
        <w:docPartUnique/>
      </w:docPartObj>
    </w:sdtPr>
    <w:sdtContent>
      <w:p w14:paraId="53CBE33E" w14:textId="77777777" w:rsidR="00C53140" w:rsidRDefault="00000000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D9A40E" w14:textId="77777777" w:rsidR="00C5314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F0"/>
    <w:rsid w:val="000D57F0"/>
    <w:rsid w:val="00186290"/>
    <w:rsid w:val="00281440"/>
    <w:rsid w:val="008E6424"/>
    <w:rsid w:val="00F1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5155"/>
  <w15:chartTrackingRefBased/>
  <w15:docId w15:val="{8D6A4BB0-3423-4EB7-92A3-3AFDBBB7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7F0"/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F0"/>
    <w:rPr>
      <w:kern w:val="0"/>
      <w:lang w:val="hr-HR"/>
      <w14:ligatures w14:val="none"/>
    </w:rPr>
  </w:style>
  <w:style w:type="paragraph" w:styleId="NoSpacing">
    <w:name w:val="No Spacing"/>
    <w:link w:val="NoSpacingChar"/>
    <w:uiPriority w:val="1"/>
    <w:qFormat/>
    <w:rsid w:val="000D57F0"/>
    <w:pPr>
      <w:spacing w:after="0" w:line="240" w:lineRule="auto"/>
    </w:pPr>
    <w:rPr>
      <w:kern w:val="0"/>
      <w:lang w:val="hr-HR"/>
      <w14:ligatures w14:val="none"/>
    </w:rPr>
  </w:style>
  <w:style w:type="character" w:customStyle="1" w:styleId="NoSpacingChar">
    <w:name w:val="No Spacing Char"/>
    <w:link w:val="NoSpacing"/>
    <w:uiPriority w:val="1"/>
    <w:rsid w:val="000D57F0"/>
    <w:rPr>
      <w:kern w:val="0"/>
      <w:lang w:val="hr-HR"/>
      <w14:ligatures w14:val="none"/>
    </w:rPr>
  </w:style>
  <w:style w:type="paragraph" w:customStyle="1" w:styleId="Default">
    <w:name w:val="Default"/>
    <w:rsid w:val="000D57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1</cp:revision>
  <dcterms:created xsi:type="dcterms:W3CDTF">2023-06-09T09:35:00Z</dcterms:created>
  <dcterms:modified xsi:type="dcterms:W3CDTF">2023-06-09T10:02:00Z</dcterms:modified>
</cp:coreProperties>
</file>