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004C" w14:textId="77777777" w:rsidR="007E1572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REPUBLIKA HRVATSKA</w:t>
      </w:r>
    </w:p>
    <w:p w14:paraId="37584ED5" w14:textId="77777777" w:rsidR="00BE1AAE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OSNOVNA ŠKOLA „ VLADIMIR NAZOR“</w:t>
      </w:r>
    </w:p>
    <w:p w14:paraId="51D51872" w14:textId="77777777" w:rsidR="00BE1899" w:rsidRDefault="00BE1899" w:rsidP="00BE1A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Križevci, Ulica bana Josipa Jelačića 23</w:t>
      </w:r>
    </w:p>
    <w:p w14:paraId="60EB9C50" w14:textId="009A6D68" w:rsidR="00FF022B" w:rsidRPr="00AA338A" w:rsidRDefault="00FF022B" w:rsidP="004738D8">
      <w:pPr>
        <w:spacing w:after="0" w:line="240" w:lineRule="auto"/>
        <w:rPr>
          <w:sz w:val="28"/>
          <w:szCs w:val="28"/>
        </w:rPr>
      </w:pPr>
    </w:p>
    <w:p w14:paraId="1BF621C8" w14:textId="3B9C9909" w:rsidR="001F36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Broj RKP-a:</w:t>
      </w:r>
      <w:r w:rsidR="001F36F4">
        <w:rPr>
          <w:sz w:val="24"/>
          <w:szCs w:val="24"/>
        </w:rPr>
        <w:t xml:space="preserve">   </w:t>
      </w:r>
      <w:r w:rsidR="00B02C4A">
        <w:rPr>
          <w:sz w:val="24"/>
          <w:szCs w:val="24"/>
        </w:rPr>
        <w:t xml:space="preserve">           </w:t>
      </w:r>
      <w:r w:rsidR="001F36F4">
        <w:rPr>
          <w:sz w:val="24"/>
          <w:szCs w:val="24"/>
        </w:rPr>
        <w:t>08588</w:t>
      </w:r>
    </w:p>
    <w:p w14:paraId="2A8F49ED" w14:textId="01A7B262" w:rsidR="00882B40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MB:  </w:t>
      </w:r>
      <w:r w:rsidR="001F36F4">
        <w:rPr>
          <w:sz w:val="24"/>
          <w:szCs w:val="24"/>
        </w:rPr>
        <w:t xml:space="preserve"> 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 xml:space="preserve"> 01985949 </w:t>
      </w:r>
    </w:p>
    <w:p w14:paraId="7082F9EC" w14:textId="1973115A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OIB:  </w:t>
      </w:r>
      <w:r w:rsidR="001F36F4">
        <w:rPr>
          <w:sz w:val="24"/>
          <w:szCs w:val="24"/>
        </w:rPr>
        <w:t xml:space="preserve">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 </w:t>
      </w:r>
      <w:r w:rsidRPr="00AD3BF4">
        <w:rPr>
          <w:sz w:val="24"/>
          <w:szCs w:val="24"/>
        </w:rPr>
        <w:t>75892188943</w:t>
      </w:r>
    </w:p>
    <w:p w14:paraId="6BBAD196" w14:textId="6E6D6291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Razina:  </w:t>
      </w:r>
      <w:r w:rsidR="001F36F4">
        <w:rPr>
          <w:sz w:val="24"/>
          <w:szCs w:val="24"/>
        </w:rPr>
        <w:t xml:space="preserve">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31</w:t>
      </w:r>
    </w:p>
    <w:p w14:paraId="79075542" w14:textId="756B34D8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djelatnosti: </w:t>
      </w:r>
      <w:r w:rsidR="001F36F4">
        <w:rPr>
          <w:sz w:val="24"/>
          <w:szCs w:val="24"/>
        </w:rPr>
        <w:t xml:space="preserve">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8520</w:t>
      </w:r>
    </w:p>
    <w:p w14:paraId="295EC93A" w14:textId="2CD734BC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županije: </w:t>
      </w:r>
      <w:r w:rsidR="001F36F4">
        <w:rPr>
          <w:sz w:val="24"/>
          <w:szCs w:val="24"/>
        </w:rPr>
        <w:t xml:space="preserve">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06</w:t>
      </w:r>
      <w:r w:rsidR="00002693">
        <w:rPr>
          <w:sz w:val="24"/>
          <w:szCs w:val="24"/>
        </w:rPr>
        <w:t xml:space="preserve"> – Koprivničko-križevačka</w:t>
      </w:r>
    </w:p>
    <w:p w14:paraId="345A807A" w14:textId="570EEA49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grada: </w:t>
      </w:r>
      <w:r w:rsidR="001F36F4">
        <w:rPr>
          <w:sz w:val="24"/>
          <w:szCs w:val="24"/>
        </w:rPr>
        <w:t xml:space="preserve">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214</w:t>
      </w:r>
      <w:r w:rsidR="00002693">
        <w:rPr>
          <w:sz w:val="24"/>
          <w:szCs w:val="24"/>
        </w:rPr>
        <w:t xml:space="preserve"> - Križevci</w:t>
      </w:r>
    </w:p>
    <w:p w14:paraId="0EFF89F6" w14:textId="723ED220" w:rsidR="00BB1B38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Oznaka razdoblja: </w:t>
      </w:r>
      <w:r w:rsidR="00B02C4A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20</w:t>
      </w:r>
      <w:r w:rsidR="00F84ECB">
        <w:rPr>
          <w:sz w:val="24"/>
          <w:szCs w:val="24"/>
        </w:rPr>
        <w:t>2</w:t>
      </w:r>
      <w:r w:rsidR="00986C05">
        <w:rPr>
          <w:sz w:val="24"/>
          <w:szCs w:val="24"/>
        </w:rPr>
        <w:t>1</w:t>
      </w:r>
      <w:r w:rsidR="00DC4520">
        <w:rPr>
          <w:sz w:val="24"/>
          <w:szCs w:val="24"/>
        </w:rPr>
        <w:t>-</w:t>
      </w:r>
      <w:r w:rsidR="001C337A">
        <w:rPr>
          <w:sz w:val="24"/>
          <w:szCs w:val="24"/>
        </w:rPr>
        <w:t>12</w:t>
      </w:r>
    </w:p>
    <w:p w14:paraId="7F9CF483" w14:textId="77777777" w:rsidR="00566DA0" w:rsidRPr="00AD3BF4" w:rsidRDefault="00566DA0" w:rsidP="00BB1B38">
      <w:pPr>
        <w:spacing w:after="0" w:line="240" w:lineRule="auto"/>
        <w:rPr>
          <w:sz w:val="24"/>
          <w:szCs w:val="24"/>
        </w:rPr>
      </w:pPr>
    </w:p>
    <w:p w14:paraId="49D88201" w14:textId="77777777" w:rsidR="00BE1AAE" w:rsidRDefault="00BE1AAE" w:rsidP="00BE1AAE">
      <w:pPr>
        <w:spacing w:after="0" w:line="240" w:lineRule="auto"/>
        <w:rPr>
          <w:sz w:val="28"/>
          <w:szCs w:val="28"/>
        </w:rPr>
      </w:pPr>
    </w:p>
    <w:p w14:paraId="1D3F7F2A" w14:textId="77777777" w:rsidR="00C73C33" w:rsidRDefault="003412F9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 </w:t>
      </w:r>
      <w:r w:rsidR="00EE12C1">
        <w:rPr>
          <w:b/>
          <w:sz w:val="28"/>
          <w:szCs w:val="28"/>
        </w:rPr>
        <w:t>FINANCIJSKE IZVJEŠTAJE ZA RAZ</w:t>
      </w:r>
      <w:r w:rsidR="007B32B1">
        <w:rPr>
          <w:b/>
          <w:sz w:val="28"/>
          <w:szCs w:val="28"/>
        </w:rPr>
        <w:t>DOBLJE</w:t>
      </w:r>
    </w:p>
    <w:p w14:paraId="12002B25" w14:textId="628DC8BF" w:rsidR="00BE1AAE" w:rsidRDefault="007B32B1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01. </w:t>
      </w:r>
      <w:r w:rsidR="0055726D">
        <w:rPr>
          <w:b/>
          <w:sz w:val="28"/>
          <w:szCs w:val="28"/>
        </w:rPr>
        <w:t>SIJEČNJA DO 3</w:t>
      </w:r>
      <w:r w:rsidR="001C337A">
        <w:rPr>
          <w:b/>
          <w:sz w:val="28"/>
          <w:szCs w:val="28"/>
        </w:rPr>
        <w:t>1</w:t>
      </w:r>
      <w:r w:rsidR="0055726D">
        <w:rPr>
          <w:b/>
          <w:sz w:val="28"/>
          <w:szCs w:val="28"/>
        </w:rPr>
        <w:t xml:space="preserve">. </w:t>
      </w:r>
      <w:r w:rsidR="001C337A">
        <w:rPr>
          <w:b/>
          <w:sz w:val="28"/>
          <w:szCs w:val="28"/>
        </w:rPr>
        <w:t>PROSINCA</w:t>
      </w:r>
      <w:r w:rsidR="00EE12C1">
        <w:rPr>
          <w:b/>
          <w:sz w:val="28"/>
          <w:szCs w:val="28"/>
        </w:rPr>
        <w:t xml:space="preserve"> </w:t>
      </w:r>
      <w:r w:rsidR="0055726D">
        <w:rPr>
          <w:b/>
          <w:sz w:val="28"/>
          <w:szCs w:val="28"/>
        </w:rPr>
        <w:t>20</w:t>
      </w:r>
      <w:r w:rsidR="006610C9">
        <w:rPr>
          <w:b/>
          <w:sz w:val="28"/>
          <w:szCs w:val="28"/>
        </w:rPr>
        <w:t>21</w:t>
      </w:r>
      <w:r w:rsidR="00E302F0">
        <w:rPr>
          <w:b/>
          <w:sz w:val="28"/>
          <w:szCs w:val="28"/>
        </w:rPr>
        <w:t>.</w:t>
      </w:r>
      <w:r w:rsidR="00BE1899" w:rsidRPr="002C208A">
        <w:rPr>
          <w:b/>
          <w:sz w:val="28"/>
          <w:szCs w:val="28"/>
        </w:rPr>
        <w:t xml:space="preserve"> GODINE</w:t>
      </w:r>
    </w:p>
    <w:p w14:paraId="745B3D3F" w14:textId="77777777" w:rsidR="001B46AB" w:rsidRDefault="001B46AB" w:rsidP="001C337A">
      <w:pPr>
        <w:spacing w:after="0" w:line="240" w:lineRule="auto"/>
        <w:jc w:val="center"/>
        <w:rPr>
          <w:b/>
          <w:sz w:val="28"/>
          <w:szCs w:val="28"/>
        </w:rPr>
      </w:pPr>
    </w:p>
    <w:p w14:paraId="2B83E88F" w14:textId="77777777" w:rsidR="00EE12C1" w:rsidRDefault="00EE12C1" w:rsidP="00BE1AAE">
      <w:pPr>
        <w:spacing w:after="0" w:line="240" w:lineRule="auto"/>
        <w:rPr>
          <w:b/>
          <w:sz w:val="28"/>
          <w:szCs w:val="28"/>
        </w:rPr>
      </w:pPr>
    </w:p>
    <w:p w14:paraId="2F9805DC" w14:textId="7EE8E9B1" w:rsidR="00D052A6" w:rsidRPr="003A4DD4" w:rsidRDefault="00EE12C1" w:rsidP="006663D6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sz w:val="24"/>
          <w:szCs w:val="24"/>
        </w:rPr>
        <w:t>Osnovna škola „Vladimir Nazor“ Križevci posluje u skladu sa Zakonom o odgoju i obrazova</w:t>
      </w:r>
      <w:r w:rsidR="00FD7E39">
        <w:rPr>
          <w:sz w:val="24"/>
          <w:szCs w:val="24"/>
        </w:rPr>
        <w:t>nju u osnovnoj i srednjoj školi</w:t>
      </w:r>
      <w:r w:rsidRPr="003A4DD4">
        <w:rPr>
          <w:sz w:val="24"/>
          <w:szCs w:val="24"/>
        </w:rPr>
        <w:t xml:space="preserve">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6F5C36">
        <w:rPr>
          <w:sz w:val="24"/>
          <w:szCs w:val="24"/>
        </w:rPr>
        <w:t xml:space="preserve"> ( NN br.</w:t>
      </w:r>
      <w:r w:rsidR="00102355">
        <w:rPr>
          <w:sz w:val="24"/>
          <w:szCs w:val="24"/>
        </w:rPr>
        <w:t xml:space="preserve"> </w:t>
      </w:r>
      <w:r w:rsidR="006F5C36">
        <w:rPr>
          <w:sz w:val="24"/>
          <w:szCs w:val="24"/>
        </w:rPr>
        <w:t>3/15</w:t>
      </w:r>
      <w:r w:rsidR="00102355">
        <w:rPr>
          <w:sz w:val="24"/>
          <w:szCs w:val="24"/>
        </w:rPr>
        <w:t xml:space="preserve">., 93/15., 135/15., </w:t>
      </w:r>
      <w:r w:rsidR="002E3DA3">
        <w:rPr>
          <w:sz w:val="24"/>
          <w:szCs w:val="24"/>
        </w:rPr>
        <w:t>2/17., 38/17., 112/18., 126/19., 145/20., 32/21</w:t>
      </w:r>
      <w:r w:rsidR="00180BA2">
        <w:rPr>
          <w:sz w:val="24"/>
          <w:szCs w:val="24"/>
        </w:rPr>
        <w:t>.)</w:t>
      </w:r>
    </w:p>
    <w:p w14:paraId="7625A60E" w14:textId="77777777" w:rsidR="0055726D" w:rsidRPr="003A4DD4" w:rsidRDefault="0055726D" w:rsidP="006663D6">
      <w:pPr>
        <w:spacing w:after="0" w:line="240" w:lineRule="auto"/>
        <w:jc w:val="both"/>
        <w:rPr>
          <w:sz w:val="24"/>
          <w:szCs w:val="24"/>
        </w:rPr>
      </w:pPr>
    </w:p>
    <w:p w14:paraId="1D605ED3" w14:textId="77777777" w:rsidR="00DF0D54" w:rsidRPr="003A4DD4" w:rsidRDefault="00DF0D54" w:rsidP="00350658">
      <w:pPr>
        <w:spacing w:after="0" w:line="240" w:lineRule="auto"/>
        <w:jc w:val="both"/>
        <w:rPr>
          <w:b/>
          <w:sz w:val="24"/>
          <w:szCs w:val="24"/>
        </w:rPr>
      </w:pPr>
      <w:r w:rsidRPr="003A4DD4">
        <w:rPr>
          <w:b/>
          <w:sz w:val="24"/>
          <w:szCs w:val="24"/>
        </w:rPr>
        <w:t>Bilješke uz I</w:t>
      </w:r>
      <w:r w:rsidR="00BE1899" w:rsidRPr="003A4DD4">
        <w:rPr>
          <w:b/>
          <w:sz w:val="24"/>
          <w:szCs w:val="24"/>
        </w:rPr>
        <w:t>zvještaj PR-RAS</w:t>
      </w:r>
    </w:p>
    <w:p w14:paraId="15228252" w14:textId="77777777" w:rsidR="00410664" w:rsidRPr="003A4DD4" w:rsidRDefault="00410664" w:rsidP="00BE1AAE">
      <w:pPr>
        <w:spacing w:after="0" w:line="240" w:lineRule="auto"/>
        <w:rPr>
          <w:b/>
          <w:sz w:val="24"/>
          <w:szCs w:val="24"/>
        </w:rPr>
      </w:pPr>
    </w:p>
    <w:p w14:paraId="538FBBC1" w14:textId="3D082A4A" w:rsidR="00F9262E" w:rsidRPr="003A4DD4" w:rsidRDefault="0035112A" w:rsidP="001C0294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88572D" w:rsidRPr="003A4DD4">
        <w:rPr>
          <w:b/>
          <w:bCs/>
          <w:sz w:val="24"/>
          <w:szCs w:val="24"/>
        </w:rPr>
        <w:t>1</w:t>
      </w:r>
      <w:r w:rsidRPr="003A4DD4">
        <w:rPr>
          <w:b/>
          <w:bCs/>
          <w:sz w:val="24"/>
          <w:szCs w:val="24"/>
        </w:rPr>
        <w:t xml:space="preserve"> (</w:t>
      </w:r>
      <w:r w:rsidR="00FD7E39">
        <w:rPr>
          <w:b/>
          <w:bCs/>
          <w:sz w:val="24"/>
          <w:szCs w:val="24"/>
        </w:rPr>
        <w:t xml:space="preserve">AOP 064) </w:t>
      </w:r>
      <w:r w:rsidR="00FD7E39" w:rsidRPr="00FD7E39">
        <w:rPr>
          <w:bCs/>
          <w:sz w:val="24"/>
          <w:szCs w:val="24"/>
        </w:rPr>
        <w:t>-</w:t>
      </w:r>
      <w:r w:rsidR="00FD7E39">
        <w:rPr>
          <w:b/>
          <w:bCs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bCs/>
          <w:sz w:val="24"/>
          <w:szCs w:val="24"/>
        </w:rPr>
        <w:t xml:space="preserve">tekuće </w:t>
      </w:r>
      <w:r w:rsidR="000815E0" w:rsidRPr="003A4DD4">
        <w:rPr>
          <w:rFonts w:ascii="Calibri" w:hAnsi="Calibri" w:cs="Arial"/>
          <w:bCs/>
          <w:sz w:val="24"/>
          <w:szCs w:val="24"/>
        </w:rPr>
        <w:t xml:space="preserve">pomoći </w:t>
      </w:r>
      <w:r w:rsidR="003C7456">
        <w:rPr>
          <w:rFonts w:ascii="Calibri" w:hAnsi="Calibri" w:cs="Arial"/>
          <w:bCs/>
          <w:sz w:val="24"/>
          <w:szCs w:val="24"/>
        </w:rPr>
        <w:t xml:space="preserve">proračunskim korisnicima </w:t>
      </w:r>
      <w:r w:rsidR="00C232C8">
        <w:rPr>
          <w:rFonts w:ascii="Calibri" w:hAnsi="Calibri" w:cs="Arial"/>
          <w:bCs/>
          <w:sz w:val="24"/>
          <w:szCs w:val="24"/>
        </w:rPr>
        <w:t xml:space="preserve">iz proračuna koji im nije nadležan ostvarene su </w:t>
      </w:r>
      <w:r w:rsidR="000815E0" w:rsidRPr="003A4DD4">
        <w:rPr>
          <w:rFonts w:ascii="Calibri" w:hAnsi="Calibri" w:cs="Arial"/>
          <w:bCs/>
          <w:sz w:val="24"/>
          <w:szCs w:val="24"/>
        </w:rPr>
        <w:t>iz državnog proračun za plaće, prijevoz i ostale naknade zaposlenicima</w:t>
      </w:r>
      <w:r w:rsidR="00BA2B4B">
        <w:rPr>
          <w:rFonts w:ascii="Calibri" w:hAnsi="Calibri" w:cs="Arial"/>
          <w:sz w:val="24"/>
          <w:szCs w:val="24"/>
        </w:rPr>
        <w:t xml:space="preserve"> </w:t>
      </w:r>
      <w:r w:rsidR="00485455">
        <w:rPr>
          <w:rFonts w:ascii="Calibri" w:hAnsi="Calibri" w:cs="Arial"/>
          <w:sz w:val="24"/>
          <w:szCs w:val="24"/>
        </w:rPr>
        <w:t>te</w:t>
      </w:r>
      <w:r w:rsidR="00114C4B">
        <w:rPr>
          <w:rFonts w:ascii="Calibri" w:hAnsi="Calibri" w:cs="Arial"/>
          <w:sz w:val="24"/>
          <w:szCs w:val="24"/>
        </w:rPr>
        <w:t xml:space="preserve"> naknade zbog ne</w:t>
      </w:r>
      <w:r w:rsidR="00F375A0">
        <w:rPr>
          <w:rFonts w:ascii="Calibri" w:hAnsi="Calibri" w:cs="Arial"/>
          <w:sz w:val="24"/>
          <w:szCs w:val="24"/>
        </w:rPr>
        <w:t>ispunjenja obveze  zapoš</w:t>
      </w:r>
      <w:r w:rsidR="00A60B20">
        <w:rPr>
          <w:rFonts w:ascii="Calibri" w:hAnsi="Calibri" w:cs="Arial"/>
          <w:sz w:val="24"/>
          <w:szCs w:val="24"/>
        </w:rPr>
        <w:t>ljavanja osoba s invaliditetom u</w:t>
      </w:r>
      <w:r w:rsidR="000815E0" w:rsidRPr="003A4DD4">
        <w:rPr>
          <w:rFonts w:ascii="Calibri" w:hAnsi="Calibri" w:cs="Arial"/>
          <w:sz w:val="24"/>
          <w:szCs w:val="24"/>
        </w:rPr>
        <w:t xml:space="preserve"> </w:t>
      </w:r>
      <w:r w:rsidR="00B65DDE">
        <w:rPr>
          <w:rFonts w:ascii="Calibri" w:hAnsi="Calibri" w:cs="Arial"/>
          <w:sz w:val="24"/>
          <w:szCs w:val="24"/>
        </w:rPr>
        <w:t>ukup</w:t>
      </w:r>
      <w:r w:rsidR="00CC36C6">
        <w:rPr>
          <w:rFonts w:ascii="Calibri" w:hAnsi="Calibri" w:cs="Arial"/>
          <w:sz w:val="24"/>
          <w:szCs w:val="24"/>
        </w:rPr>
        <w:t xml:space="preserve">nom </w:t>
      </w:r>
      <w:r w:rsidR="008E2E5E">
        <w:rPr>
          <w:rFonts w:ascii="Calibri" w:hAnsi="Calibri" w:cs="Arial"/>
          <w:sz w:val="24"/>
          <w:szCs w:val="24"/>
        </w:rPr>
        <w:t xml:space="preserve">iznosu od </w:t>
      </w:r>
      <w:r w:rsidR="00B65DDE">
        <w:rPr>
          <w:rFonts w:ascii="Calibri" w:hAnsi="Calibri" w:cs="Arial"/>
          <w:sz w:val="24"/>
          <w:szCs w:val="24"/>
        </w:rPr>
        <w:t>10.936,181,21 kn</w:t>
      </w:r>
      <w:r w:rsidR="006E5912">
        <w:rPr>
          <w:rFonts w:ascii="Calibri" w:hAnsi="Calibri" w:cs="Arial"/>
          <w:sz w:val="24"/>
          <w:szCs w:val="24"/>
        </w:rPr>
        <w:t>. Iznos je</w:t>
      </w:r>
      <w:r w:rsidR="00B65DDE">
        <w:rPr>
          <w:rFonts w:ascii="Calibri" w:hAnsi="Calibri" w:cs="Arial"/>
          <w:sz w:val="24"/>
          <w:szCs w:val="24"/>
        </w:rPr>
        <w:t xml:space="preserve"> </w:t>
      </w:r>
      <w:r w:rsidR="00CC36C6">
        <w:rPr>
          <w:rFonts w:ascii="Calibri" w:hAnsi="Calibri" w:cs="Arial"/>
          <w:sz w:val="24"/>
          <w:szCs w:val="24"/>
        </w:rPr>
        <w:t xml:space="preserve"> </w:t>
      </w:r>
      <w:r w:rsidR="000815E0" w:rsidRPr="003A4DD4">
        <w:rPr>
          <w:rFonts w:ascii="Calibri" w:hAnsi="Calibri" w:cs="Arial"/>
          <w:sz w:val="24"/>
          <w:szCs w:val="24"/>
        </w:rPr>
        <w:t>već</w:t>
      </w:r>
      <w:r w:rsidR="00CC0FAF">
        <w:rPr>
          <w:rFonts w:ascii="Calibri" w:hAnsi="Calibri" w:cs="Arial"/>
          <w:sz w:val="24"/>
          <w:szCs w:val="24"/>
        </w:rPr>
        <w:t>i</w:t>
      </w:r>
      <w:r w:rsidR="000815E0" w:rsidRPr="003A4DD4">
        <w:rPr>
          <w:rFonts w:ascii="Calibri" w:hAnsi="Calibri" w:cs="Arial"/>
          <w:sz w:val="24"/>
          <w:szCs w:val="24"/>
        </w:rPr>
        <w:t xml:space="preserve"> </w:t>
      </w:r>
      <w:r w:rsidR="006E5912">
        <w:rPr>
          <w:rFonts w:ascii="Calibri" w:hAnsi="Calibri" w:cs="Arial"/>
          <w:sz w:val="24"/>
          <w:szCs w:val="24"/>
        </w:rPr>
        <w:t xml:space="preserve">u odnosu na </w:t>
      </w:r>
      <w:r w:rsidR="000815E0" w:rsidRPr="003A4DD4">
        <w:rPr>
          <w:rFonts w:ascii="Calibri" w:hAnsi="Calibri" w:cs="Arial"/>
          <w:sz w:val="24"/>
          <w:szCs w:val="24"/>
        </w:rPr>
        <w:t>prošl</w:t>
      </w:r>
      <w:r w:rsidR="00F864B8" w:rsidRPr="003A4DD4">
        <w:rPr>
          <w:rFonts w:ascii="Calibri" w:hAnsi="Calibri" w:cs="Arial"/>
          <w:sz w:val="24"/>
          <w:szCs w:val="24"/>
        </w:rPr>
        <w:t>o</w:t>
      </w:r>
      <w:r w:rsidR="000815E0" w:rsidRPr="003A4DD4">
        <w:rPr>
          <w:rFonts w:ascii="Calibri" w:hAnsi="Calibri" w:cs="Arial"/>
          <w:sz w:val="24"/>
          <w:szCs w:val="24"/>
        </w:rPr>
        <w:t>godi</w:t>
      </w:r>
      <w:r w:rsidR="00F864B8" w:rsidRPr="003A4DD4">
        <w:rPr>
          <w:rFonts w:ascii="Calibri" w:hAnsi="Calibri" w:cs="Arial"/>
          <w:sz w:val="24"/>
          <w:szCs w:val="24"/>
        </w:rPr>
        <w:t>šnje razdoblj</w:t>
      </w:r>
      <w:r w:rsidR="006E5912">
        <w:rPr>
          <w:rFonts w:ascii="Calibri" w:hAnsi="Calibri" w:cs="Arial"/>
          <w:sz w:val="24"/>
          <w:szCs w:val="24"/>
        </w:rPr>
        <w:t>e</w:t>
      </w:r>
      <w:r w:rsidR="000815E0" w:rsidRPr="003A4DD4">
        <w:rPr>
          <w:rFonts w:ascii="Calibri" w:hAnsi="Calibri" w:cs="Arial"/>
          <w:sz w:val="24"/>
          <w:szCs w:val="24"/>
        </w:rPr>
        <w:t xml:space="preserve"> zbog povećanja </w:t>
      </w:r>
      <w:r w:rsidR="008B3E88" w:rsidRPr="003A4DD4">
        <w:rPr>
          <w:rFonts w:ascii="Calibri" w:hAnsi="Calibri" w:cs="Arial"/>
          <w:sz w:val="24"/>
          <w:szCs w:val="24"/>
        </w:rPr>
        <w:t xml:space="preserve">osnovice </w:t>
      </w:r>
      <w:r w:rsidR="000815E0" w:rsidRPr="003A4DD4">
        <w:rPr>
          <w:rFonts w:ascii="Calibri" w:hAnsi="Calibri" w:cs="Arial"/>
          <w:sz w:val="24"/>
          <w:szCs w:val="24"/>
        </w:rPr>
        <w:t>plaća i  ostalih naknada</w:t>
      </w:r>
      <w:r w:rsidR="00A00ED6" w:rsidRPr="003A4DD4">
        <w:rPr>
          <w:rFonts w:ascii="Calibri" w:hAnsi="Calibri" w:cs="Arial"/>
          <w:sz w:val="24"/>
          <w:szCs w:val="24"/>
        </w:rPr>
        <w:t>.</w:t>
      </w:r>
      <w:r w:rsidR="00A60B20">
        <w:rPr>
          <w:rFonts w:ascii="Calibri" w:hAnsi="Calibri" w:cs="Arial"/>
          <w:sz w:val="24"/>
          <w:szCs w:val="24"/>
        </w:rPr>
        <w:t xml:space="preserve"> </w:t>
      </w:r>
      <w:r w:rsidR="00D76B24">
        <w:rPr>
          <w:rFonts w:ascii="Calibri" w:hAnsi="Calibri" w:cs="Arial"/>
          <w:sz w:val="24"/>
          <w:szCs w:val="24"/>
        </w:rPr>
        <w:t>T</w:t>
      </w:r>
      <w:r w:rsidR="00CC4CF7">
        <w:rPr>
          <w:rFonts w:ascii="Calibri" w:hAnsi="Calibri" w:cs="Arial"/>
          <w:sz w:val="24"/>
          <w:szCs w:val="24"/>
        </w:rPr>
        <w:t>e</w:t>
      </w:r>
      <w:r w:rsidR="00D76B24">
        <w:rPr>
          <w:rFonts w:ascii="Calibri" w:hAnsi="Calibri" w:cs="Arial"/>
          <w:sz w:val="24"/>
          <w:szCs w:val="24"/>
        </w:rPr>
        <w:t xml:space="preserve">kuće pomoći ostvarene su  od Agencije za odgoj i obrazovanje za </w:t>
      </w:r>
      <w:r w:rsidR="00E65370">
        <w:rPr>
          <w:rFonts w:ascii="Calibri" w:hAnsi="Calibri" w:cs="Arial"/>
          <w:sz w:val="24"/>
          <w:szCs w:val="24"/>
        </w:rPr>
        <w:t>Ž</w:t>
      </w:r>
      <w:r w:rsidR="00D76B24">
        <w:rPr>
          <w:rFonts w:ascii="Calibri" w:hAnsi="Calibri" w:cs="Arial"/>
          <w:sz w:val="24"/>
          <w:szCs w:val="24"/>
        </w:rPr>
        <w:t>upanijska stručna vijeća</w:t>
      </w:r>
      <w:r w:rsidR="00F04800">
        <w:rPr>
          <w:rFonts w:ascii="Calibri" w:hAnsi="Calibri" w:cs="Arial"/>
          <w:sz w:val="24"/>
          <w:szCs w:val="24"/>
        </w:rPr>
        <w:t xml:space="preserve"> u iznosu od 8</w:t>
      </w:r>
      <w:r w:rsidR="006D5371">
        <w:rPr>
          <w:rFonts w:ascii="Calibri" w:hAnsi="Calibri" w:cs="Arial"/>
          <w:sz w:val="24"/>
          <w:szCs w:val="24"/>
        </w:rPr>
        <w:t>.000,00 kn</w:t>
      </w:r>
      <w:r w:rsidR="00CC4CF7">
        <w:rPr>
          <w:rFonts w:ascii="Calibri" w:hAnsi="Calibri" w:cs="Arial"/>
          <w:sz w:val="24"/>
          <w:szCs w:val="24"/>
        </w:rPr>
        <w:t xml:space="preserve"> i od Koprivničko </w:t>
      </w:r>
      <w:r w:rsidR="003E170D">
        <w:rPr>
          <w:rFonts w:ascii="Calibri" w:hAnsi="Calibri" w:cs="Arial"/>
          <w:sz w:val="24"/>
          <w:szCs w:val="24"/>
        </w:rPr>
        <w:t>– križevačke županije i Grada Koprivnice za županijska natjecanja</w:t>
      </w:r>
      <w:r w:rsidR="006D5371">
        <w:rPr>
          <w:rFonts w:ascii="Calibri" w:hAnsi="Calibri" w:cs="Arial"/>
          <w:sz w:val="24"/>
          <w:szCs w:val="24"/>
        </w:rPr>
        <w:t xml:space="preserve"> u iznosu od 2.198,00 kn</w:t>
      </w:r>
      <w:r w:rsidR="00ED0824">
        <w:rPr>
          <w:rFonts w:ascii="Calibri" w:hAnsi="Calibri" w:cs="Arial"/>
          <w:sz w:val="24"/>
          <w:szCs w:val="24"/>
        </w:rPr>
        <w:t>.</w:t>
      </w:r>
      <w:r w:rsidR="00FD2FAF">
        <w:rPr>
          <w:rFonts w:ascii="Calibri" w:hAnsi="Calibri" w:cs="Arial"/>
          <w:sz w:val="24"/>
          <w:szCs w:val="24"/>
        </w:rPr>
        <w:t xml:space="preserve"> Tekuće pomoći ostvarene su za mentorstva učitelja</w:t>
      </w:r>
      <w:r w:rsidR="00472B97">
        <w:rPr>
          <w:rFonts w:ascii="Calibri" w:hAnsi="Calibri" w:cs="Arial"/>
          <w:sz w:val="24"/>
          <w:szCs w:val="24"/>
        </w:rPr>
        <w:t>, radne udžbenike i testiranja zaposlenika na Covid-19 u iznosu od</w:t>
      </w:r>
      <w:r w:rsidR="00702706">
        <w:rPr>
          <w:rFonts w:ascii="Calibri" w:hAnsi="Calibri" w:cs="Arial"/>
          <w:sz w:val="24"/>
          <w:szCs w:val="24"/>
        </w:rPr>
        <w:t xml:space="preserve"> 5.319,58 kn.</w:t>
      </w:r>
    </w:p>
    <w:p w14:paraId="09BB140D" w14:textId="7437506B" w:rsidR="006610C9" w:rsidRDefault="00A00ED6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bCs/>
          <w:sz w:val="24"/>
          <w:szCs w:val="24"/>
        </w:rPr>
        <w:t xml:space="preserve">Bilješka </w:t>
      </w:r>
      <w:r w:rsidR="00D074F1" w:rsidRPr="003A4DD4">
        <w:rPr>
          <w:rFonts w:ascii="Calibri" w:hAnsi="Calibri" w:cs="Arial"/>
          <w:b/>
          <w:bCs/>
          <w:sz w:val="24"/>
          <w:szCs w:val="24"/>
        </w:rPr>
        <w:t>2</w:t>
      </w:r>
      <w:r w:rsidRPr="003A4DD4">
        <w:rPr>
          <w:rFonts w:ascii="Calibri" w:hAnsi="Calibri" w:cs="Arial"/>
          <w:b/>
          <w:bCs/>
          <w:sz w:val="24"/>
          <w:szCs w:val="24"/>
        </w:rPr>
        <w:t xml:space="preserve"> (AOP</w:t>
      </w:r>
      <w:r w:rsidR="0080526C" w:rsidRPr="003A4DD4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5C300C" w:rsidRPr="003A4DD4">
        <w:rPr>
          <w:rFonts w:ascii="Calibri" w:hAnsi="Calibri" w:cs="Arial"/>
          <w:b/>
          <w:bCs/>
          <w:sz w:val="24"/>
          <w:szCs w:val="24"/>
        </w:rPr>
        <w:t>06</w:t>
      </w:r>
      <w:r w:rsidR="0080526C" w:rsidRPr="003A4DD4">
        <w:rPr>
          <w:rFonts w:ascii="Calibri" w:hAnsi="Calibri" w:cs="Arial"/>
          <w:b/>
          <w:bCs/>
          <w:sz w:val="24"/>
          <w:szCs w:val="24"/>
        </w:rPr>
        <w:t>5)</w:t>
      </w:r>
      <w:r w:rsidR="0080526C" w:rsidRPr="003A4DD4">
        <w:rPr>
          <w:rFonts w:ascii="Calibri" w:hAnsi="Calibri" w:cs="Arial"/>
          <w:sz w:val="24"/>
          <w:szCs w:val="24"/>
        </w:rPr>
        <w:t xml:space="preserve"> </w:t>
      </w:r>
      <w:r w:rsidR="00FD7E39">
        <w:rPr>
          <w:rFonts w:ascii="Calibri" w:hAnsi="Calibri" w:cs="Arial"/>
          <w:sz w:val="24"/>
          <w:szCs w:val="24"/>
        </w:rPr>
        <w:t xml:space="preserve">- </w:t>
      </w:r>
      <w:r w:rsidR="00A0636C" w:rsidRPr="003A4DD4">
        <w:rPr>
          <w:rFonts w:ascii="Calibri" w:hAnsi="Calibri" w:cs="Arial"/>
          <w:sz w:val="24"/>
          <w:szCs w:val="24"/>
        </w:rPr>
        <w:t xml:space="preserve">kapitalne pomoći </w:t>
      </w:r>
      <w:r w:rsidR="005B6A94" w:rsidRPr="003A4DD4">
        <w:rPr>
          <w:rFonts w:ascii="Calibri" w:hAnsi="Calibri" w:cs="Arial"/>
          <w:sz w:val="24"/>
          <w:szCs w:val="24"/>
        </w:rPr>
        <w:t>proračunskim korisnicima</w:t>
      </w:r>
      <w:r w:rsidR="00B77D94" w:rsidRPr="003A4DD4">
        <w:rPr>
          <w:rFonts w:ascii="Calibri" w:hAnsi="Calibri" w:cs="Arial"/>
          <w:sz w:val="24"/>
          <w:szCs w:val="24"/>
        </w:rPr>
        <w:t xml:space="preserve"> ostvarene</w:t>
      </w:r>
      <w:r w:rsidR="008F7598" w:rsidRPr="003A4DD4">
        <w:rPr>
          <w:rFonts w:ascii="Calibri" w:hAnsi="Calibri" w:cs="Arial"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sz w:val="24"/>
          <w:szCs w:val="24"/>
        </w:rPr>
        <w:t xml:space="preserve">su </w:t>
      </w:r>
      <w:r w:rsidR="008F7598" w:rsidRPr="003A4DD4">
        <w:rPr>
          <w:rFonts w:ascii="Calibri" w:hAnsi="Calibri" w:cs="Arial"/>
          <w:sz w:val="24"/>
          <w:szCs w:val="24"/>
        </w:rPr>
        <w:t xml:space="preserve">za nabavu </w:t>
      </w:r>
      <w:r w:rsidR="00E46F56" w:rsidRPr="003A4DD4">
        <w:rPr>
          <w:rFonts w:ascii="Calibri" w:hAnsi="Calibri" w:cs="Arial"/>
          <w:sz w:val="24"/>
          <w:szCs w:val="24"/>
        </w:rPr>
        <w:t xml:space="preserve">udžbenika </w:t>
      </w:r>
      <w:r w:rsidR="00394137">
        <w:rPr>
          <w:rFonts w:ascii="Calibri" w:hAnsi="Calibri" w:cs="Arial"/>
          <w:sz w:val="24"/>
          <w:szCs w:val="24"/>
        </w:rPr>
        <w:t>u</w:t>
      </w:r>
      <w:r w:rsidR="00702537">
        <w:rPr>
          <w:rFonts w:ascii="Calibri" w:hAnsi="Calibri" w:cs="Arial"/>
          <w:sz w:val="24"/>
          <w:szCs w:val="24"/>
        </w:rPr>
        <w:t xml:space="preserve"> iznosu od 270.331,98 kn</w:t>
      </w:r>
      <w:r w:rsidR="00E61132">
        <w:rPr>
          <w:rFonts w:ascii="Calibri" w:hAnsi="Calibri" w:cs="Arial"/>
          <w:sz w:val="24"/>
          <w:szCs w:val="24"/>
        </w:rPr>
        <w:t xml:space="preserve"> što je manje u odnosu</w:t>
      </w:r>
      <w:r w:rsidR="00394137">
        <w:rPr>
          <w:rFonts w:ascii="Calibri" w:hAnsi="Calibri" w:cs="Arial"/>
          <w:sz w:val="24"/>
          <w:szCs w:val="24"/>
        </w:rPr>
        <w:t xml:space="preserve"> </w:t>
      </w:r>
      <w:r w:rsidR="00E61132">
        <w:rPr>
          <w:rFonts w:ascii="Calibri" w:hAnsi="Calibri" w:cs="Arial"/>
          <w:sz w:val="24"/>
          <w:szCs w:val="24"/>
        </w:rPr>
        <w:t xml:space="preserve">na </w:t>
      </w:r>
      <w:r w:rsidR="00394137">
        <w:rPr>
          <w:rFonts w:ascii="Calibri" w:hAnsi="Calibri" w:cs="Arial"/>
          <w:sz w:val="24"/>
          <w:szCs w:val="24"/>
        </w:rPr>
        <w:t>prošlo izvještajno razdoblj</w:t>
      </w:r>
      <w:r w:rsidR="00E61132">
        <w:rPr>
          <w:rFonts w:ascii="Calibri" w:hAnsi="Calibri" w:cs="Arial"/>
          <w:sz w:val="24"/>
          <w:szCs w:val="24"/>
        </w:rPr>
        <w:t xml:space="preserve">e </w:t>
      </w:r>
      <w:r w:rsidR="00394137">
        <w:rPr>
          <w:rFonts w:ascii="Calibri" w:hAnsi="Calibri" w:cs="Arial"/>
          <w:sz w:val="24"/>
          <w:szCs w:val="24"/>
        </w:rPr>
        <w:t>jer se k</w:t>
      </w:r>
      <w:r w:rsidR="000146B0">
        <w:rPr>
          <w:rFonts w:ascii="Calibri" w:hAnsi="Calibri" w:cs="Arial"/>
          <w:sz w:val="24"/>
          <w:szCs w:val="24"/>
        </w:rPr>
        <w:t>oriste</w:t>
      </w:r>
      <w:r w:rsidR="00394137">
        <w:rPr>
          <w:rFonts w:ascii="Calibri" w:hAnsi="Calibri" w:cs="Arial"/>
          <w:sz w:val="24"/>
          <w:szCs w:val="24"/>
        </w:rPr>
        <w:t xml:space="preserve"> rabljeni udžbenici</w:t>
      </w:r>
      <w:r w:rsidR="00BF2EF2">
        <w:rPr>
          <w:rFonts w:ascii="Calibri" w:hAnsi="Calibri" w:cs="Arial"/>
          <w:sz w:val="24"/>
          <w:szCs w:val="24"/>
        </w:rPr>
        <w:t xml:space="preserve"> iz prethodne godine, a nabavlja</w:t>
      </w:r>
      <w:r w:rsidR="00233C88">
        <w:rPr>
          <w:rFonts w:ascii="Calibri" w:hAnsi="Calibri" w:cs="Arial"/>
          <w:sz w:val="24"/>
          <w:szCs w:val="24"/>
        </w:rPr>
        <w:t xml:space="preserve">ju </w:t>
      </w:r>
      <w:r w:rsidR="006B76B6">
        <w:rPr>
          <w:rFonts w:ascii="Calibri" w:hAnsi="Calibri" w:cs="Arial"/>
          <w:sz w:val="24"/>
          <w:szCs w:val="24"/>
        </w:rPr>
        <w:t xml:space="preserve">su se samo </w:t>
      </w:r>
      <w:r w:rsidR="00A73E12">
        <w:rPr>
          <w:rFonts w:ascii="Calibri" w:hAnsi="Calibri" w:cs="Arial"/>
          <w:sz w:val="24"/>
          <w:szCs w:val="24"/>
        </w:rPr>
        <w:t xml:space="preserve">potrebna </w:t>
      </w:r>
      <w:r w:rsidR="006B76B6">
        <w:rPr>
          <w:rFonts w:ascii="Calibri" w:hAnsi="Calibri" w:cs="Arial"/>
          <w:sz w:val="24"/>
          <w:szCs w:val="24"/>
        </w:rPr>
        <w:t xml:space="preserve">nova izdanja </w:t>
      </w:r>
      <w:r w:rsidR="00FC3403">
        <w:rPr>
          <w:rFonts w:ascii="Calibri" w:hAnsi="Calibri" w:cs="Arial"/>
          <w:sz w:val="24"/>
          <w:szCs w:val="24"/>
        </w:rPr>
        <w:t>udžbenika</w:t>
      </w:r>
      <w:r w:rsidR="00233C88">
        <w:rPr>
          <w:rFonts w:ascii="Calibri" w:hAnsi="Calibri" w:cs="Arial"/>
          <w:sz w:val="24"/>
          <w:szCs w:val="24"/>
        </w:rPr>
        <w:t xml:space="preserve"> te za le</w:t>
      </w:r>
      <w:r w:rsidR="00A822FD">
        <w:rPr>
          <w:rFonts w:ascii="Calibri" w:hAnsi="Calibri" w:cs="Arial"/>
          <w:sz w:val="24"/>
          <w:szCs w:val="24"/>
        </w:rPr>
        <w:t>ktire u knjižnici 7.000,00 kn.</w:t>
      </w:r>
    </w:p>
    <w:p w14:paraId="29D0D719" w14:textId="78FCACCD" w:rsidR="00151767" w:rsidRPr="003A4DD4" w:rsidRDefault="00151767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>Bilješka</w:t>
      </w:r>
      <w:r w:rsidR="00565752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113302" w:rsidRPr="003A4DD4">
        <w:rPr>
          <w:rFonts w:ascii="Calibri" w:hAnsi="Calibri" w:cs="Arial"/>
          <w:b/>
          <w:sz w:val="24"/>
          <w:szCs w:val="24"/>
        </w:rPr>
        <w:t>3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(AOP 070) </w:t>
      </w:r>
      <w:r w:rsidR="00FD7E39" w:rsidRPr="00FD7E39">
        <w:rPr>
          <w:rFonts w:ascii="Calibri" w:hAnsi="Calibri" w:cs="Arial"/>
          <w:sz w:val="24"/>
          <w:szCs w:val="24"/>
        </w:rPr>
        <w:t>-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sz w:val="24"/>
          <w:szCs w:val="24"/>
        </w:rPr>
        <w:t>tekuće pomoći temeljem prijenosa EU sredstava ostvarene su od Agencije</w:t>
      </w:r>
      <w:r w:rsidR="006610C9">
        <w:rPr>
          <w:rFonts w:ascii="Calibri" w:hAnsi="Calibri" w:cs="Arial"/>
          <w:sz w:val="24"/>
          <w:szCs w:val="24"/>
        </w:rPr>
        <w:t xml:space="preserve"> za</w:t>
      </w:r>
      <w:r w:rsidR="002018E9" w:rsidRPr="003A4DD4">
        <w:rPr>
          <w:rFonts w:ascii="Calibri" w:hAnsi="Calibri" w:cs="Arial"/>
          <w:sz w:val="24"/>
          <w:szCs w:val="24"/>
        </w:rPr>
        <w:t xml:space="preserve"> </w:t>
      </w:r>
      <w:r w:rsidR="009706BE" w:rsidRPr="003A4DD4">
        <w:rPr>
          <w:rFonts w:ascii="Calibri" w:hAnsi="Calibri" w:cs="Arial"/>
          <w:sz w:val="24"/>
          <w:szCs w:val="24"/>
        </w:rPr>
        <w:t xml:space="preserve">mobilnosti i programe EU </w:t>
      </w:r>
      <w:r w:rsidR="002018E9" w:rsidRPr="003A4DD4">
        <w:rPr>
          <w:rFonts w:ascii="Calibri" w:hAnsi="Calibri" w:cs="Arial"/>
          <w:sz w:val="24"/>
          <w:szCs w:val="24"/>
        </w:rPr>
        <w:t>za Projekt Erasmus +</w:t>
      </w:r>
      <w:r w:rsidR="0088129C">
        <w:rPr>
          <w:rFonts w:ascii="Calibri" w:hAnsi="Calibri" w:cs="Arial"/>
          <w:sz w:val="24"/>
          <w:szCs w:val="24"/>
        </w:rPr>
        <w:t xml:space="preserve">, u manjem iznosu od prošle godine jer je isplaćena </w:t>
      </w:r>
      <w:r w:rsidR="001D6976">
        <w:rPr>
          <w:rFonts w:ascii="Calibri" w:hAnsi="Calibri" w:cs="Arial"/>
          <w:sz w:val="24"/>
          <w:szCs w:val="24"/>
        </w:rPr>
        <w:t xml:space="preserve">samo </w:t>
      </w:r>
      <w:r w:rsidR="0088129C">
        <w:rPr>
          <w:rFonts w:ascii="Calibri" w:hAnsi="Calibri" w:cs="Arial"/>
          <w:sz w:val="24"/>
          <w:szCs w:val="24"/>
        </w:rPr>
        <w:t xml:space="preserve">razlika </w:t>
      </w:r>
      <w:r w:rsidR="00EE3780">
        <w:rPr>
          <w:rFonts w:ascii="Calibri" w:hAnsi="Calibri" w:cs="Arial"/>
          <w:sz w:val="24"/>
          <w:szCs w:val="24"/>
        </w:rPr>
        <w:t xml:space="preserve">za </w:t>
      </w:r>
      <w:r w:rsidR="0056500E">
        <w:rPr>
          <w:rFonts w:ascii="Calibri" w:hAnsi="Calibri" w:cs="Arial"/>
          <w:sz w:val="24"/>
          <w:szCs w:val="24"/>
        </w:rPr>
        <w:t>drugo projektno razdoblje.</w:t>
      </w:r>
    </w:p>
    <w:p w14:paraId="09CDE100" w14:textId="6677BF32" w:rsidR="0043397A" w:rsidRPr="003A4DD4" w:rsidRDefault="00771E2A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2018E9" w:rsidRPr="003A4DD4">
        <w:rPr>
          <w:b/>
          <w:sz w:val="24"/>
          <w:szCs w:val="24"/>
        </w:rPr>
        <w:t>4</w:t>
      </w:r>
      <w:r w:rsidRPr="003A4DD4">
        <w:rPr>
          <w:b/>
          <w:sz w:val="24"/>
          <w:szCs w:val="24"/>
        </w:rPr>
        <w:t xml:space="preserve"> (</w:t>
      </w:r>
      <w:r w:rsidR="00F50C44" w:rsidRPr="003A4DD4">
        <w:rPr>
          <w:b/>
          <w:sz w:val="24"/>
          <w:szCs w:val="24"/>
        </w:rPr>
        <w:t xml:space="preserve">AOP </w:t>
      </w:r>
      <w:r w:rsidR="002018E9" w:rsidRPr="003A4DD4">
        <w:rPr>
          <w:b/>
          <w:sz w:val="24"/>
          <w:szCs w:val="24"/>
        </w:rPr>
        <w:t>112</w:t>
      </w:r>
      <w:r w:rsidR="00C0706B" w:rsidRPr="003A4DD4">
        <w:rPr>
          <w:b/>
          <w:sz w:val="24"/>
          <w:szCs w:val="24"/>
        </w:rPr>
        <w:t>)</w:t>
      </w:r>
      <w:r w:rsidR="00FD7E39">
        <w:rPr>
          <w:b/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EC4AEF" w:rsidRPr="003A4DD4">
        <w:rPr>
          <w:b/>
          <w:sz w:val="24"/>
          <w:szCs w:val="24"/>
        </w:rPr>
        <w:t xml:space="preserve"> </w:t>
      </w:r>
      <w:r w:rsidR="001B73C1" w:rsidRPr="003A4DD4">
        <w:rPr>
          <w:bCs/>
          <w:sz w:val="24"/>
          <w:szCs w:val="24"/>
        </w:rPr>
        <w:t>prihodi po posebnim propisima za prehranu u školsko</w:t>
      </w:r>
      <w:r w:rsidR="002018E9" w:rsidRPr="003A4DD4">
        <w:rPr>
          <w:bCs/>
          <w:sz w:val="24"/>
          <w:szCs w:val="24"/>
        </w:rPr>
        <w:t xml:space="preserve">j kuhinji ostvareni su u većem </w:t>
      </w:r>
      <w:r w:rsidR="001B73C1" w:rsidRPr="003A4DD4">
        <w:rPr>
          <w:bCs/>
          <w:sz w:val="24"/>
          <w:szCs w:val="24"/>
        </w:rPr>
        <w:t>i</w:t>
      </w:r>
      <w:r w:rsidR="00AF57AB" w:rsidRPr="003A4DD4">
        <w:rPr>
          <w:bCs/>
          <w:sz w:val="24"/>
          <w:szCs w:val="24"/>
        </w:rPr>
        <w:t>z</w:t>
      </w:r>
      <w:r w:rsidR="001B73C1" w:rsidRPr="003A4DD4">
        <w:rPr>
          <w:bCs/>
          <w:sz w:val="24"/>
          <w:szCs w:val="24"/>
        </w:rPr>
        <w:t>nosu od proš</w:t>
      </w:r>
      <w:r w:rsidR="00AF57AB" w:rsidRPr="003A4DD4">
        <w:rPr>
          <w:bCs/>
          <w:sz w:val="24"/>
          <w:szCs w:val="24"/>
        </w:rPr>
        <w:t>le godin</w:t>
      </w:r>
      <w:r w:rsidR="003071F9" w:rsidRPr="003A4DD4">
        <w:rPr>
          <w:bCs/>
          <w:sz w:val="24"/>
          <w:szCs w:val="24"/>
        </w:rPr>
        <w:t>e</w:t>
      </w:r>
      <w:r w:rsidR="002018E9" w:rsidRPr="003A4DD4">
        <w:rPr>
          <w:bCs/>
          <w:sz w:val="24"/>
          <w:szCs w:val="24"/>
        </w:rPr>
        <w:t xml:space="preserve"> u kojoj je bi</w:t>
      </w:r>
      <w:r w:rsidR="00D319BB" w:rsidRPr="003A4DD4">
        <w:rPr>
          <w:bCs/>
          <w:sz w:val="24"/>
          <w:szCs w:val="24"/>
        </w:rPr>
        <w:t>o duži</w:t>
      </w:r>
      <w:r w:rsidR="002018E9" w:rsidRPr="003A4DD4">
        <w:rPr>
          <w:bCs/>
          <w:sz w:val="24"/>
          <w:szCs w:val="24"/>
        </w:rPr>
        <w:t xml:space="preserve"> </w:t>
      </w:r>
      <w:r w:rsidR="00AF57AB" w:rsidRPr="003A4DD4">
        <w:rPr>
          <w:bCs/>
          <w:sz w:val="24"/>
          <w:szCs w:val="24"/>
        </w:rPr>
        <w:t>prekid nastave</w:t>
      </w:r>
      <w:r w:rsidR="003272EE" w:rsidRPr="003A4DD4">
        <w:rPr>
          <w:bCs/>
          <w:sz w:val="24"/>
          <w:szCs w:val="24"/>
        </w:rPr>
        <w:t xml:space="preserve"> </w:t>
      </w:r>
      <w:r w:rsidR="00D319BB" w:rsidRPr="003A4DD4">
        <w:rPr>
          <w:bCs/>
          <w:sz w:val="24"/>
          <w:szCs w:val="24"/>
        </w:rPr>
        <w:t>uslijed</w:t>
      </w:r>
      <w:r w:rsidR="003272EE" w:rsidRPr="003A4DD4">
        <w:rPr>
          <w:bCs/>
          <w:sz w:val="24"/>
          <w:szCs w:val="24"/>
        </w:rPr>
        <w:t xml:space="preserve"> pandemije</w:t>
      </w:r>
      <w:r w:rsidR="00353D7A" w:rsidRPr="003A4DD4">
        <w:rPr>
          <w:bCs/>
          <w:sz w:val="24"/>
          <w:szCs w:val="24"/>
        </w:rPr>
        <w:t xml:space="preserve"> </w:t>
      </w:r>
      <w:r w:rsidR="003071F9" w:rsidRPr="003A4DD4">
        <w:rPr>
          <w:bCs/>
          <w:sz w:val="24"/>
          <w:szCs w:val="24"/>
        </w:rPr>
        <w:t>korona virusa</w:t>
      </w:r>
      <w:r w:rsidR="002018E9" w:rsidRPr="003A4DD4">
        <w:rPr>
          <w:bCs/>
          <w:sz w:val="24"/>
          <w:szCs w:val="24"/>
        </w:rPr>
        <w:t>.</w:t>
      </w:r>
      <w:r w:rsidR="00F85943" w:rsidRPr="003A4DD4">
        <w:rPr>
          <w:bCs/>
          <w:sz w:val="24"/>
          <w:szCs w:val="24"/>
        </w:rPr>
        <w:t xml:space="preserve"> </w:t>
      </w:r>
      <w:r w:rsidR="00396117">
        <w:rPr>
          <w:bCs/>
          <w:sz w:val="24"/>
          <w:szCs w:val="24"/>
        </w:rPr>
        <w:t>U 2021. godini</w:t>
      </w:r>
      <w:r w:rsidR="007B73D5">
        <w:rPr>
          <w:bCs/>
          <w:sz w:val="24"/>
          <w:szCs w:val="24"/>
        </w:rPr>
        <w:t xml:space="preserve"> zbog nešto povoljnije</w:t>
      </w:r>
      <w:r w:rsidR="00B226CB" w:rsidRPr="003A4DD4">
        <w:rPr>
          <w:bCs/>
          <w:sz w:val="24"/>
          <w:szCs w:val="24"/>
        </w:rPr>
        <w:t xml:space="preserve"> epidemiološk</w:t>
      </w:r>
      <w:r w:rsidR="007B73D5">
        <w:rPr>
          <w:bCs/>
          <w:sz w:val="24"/>
          <w:szCs w:val="24"/>
        </w:rPr>
        <w:t xml:space="preserve">e </w:t>
      </w:r>
      <w:r w:rsidR="00B226CB" w:rsidRPr="003A4DD4">
        <w:rPr>
          <w:bCs/>
          <w:sz w:val="24"/>
          <w:szCs w:val="24"/>
        </w:rPr>
        <w:t>situacij</w:t>
      </w:r>
      <w:r w:rsidR="007B73D5">
        <w:rPr>
          <w:bCs/>
          <w:sz w:val="24"/>
          <w:szCs w:val="24"/>
        </w:rPr>
        <w:t>e</w:t>
      </w:r>
      <w:r w:rsidR="00B226CB" w:rsidRPr="003A4DD4">
        <w:rPr>
          <w:bCs/>
          <w:sz w:val="24"/>
          <w:szCs w:val="24"/>
        </w:rPr>
        <w:t xml:space="preserve"> </w:t>
      </w:r>
      <w:r w:rsidR="003C2A4B" w:rsidRPr="003A4DD4">
        <w:rPr>
          <w:bCs/>
          <w:sz w:val="24"/>
          <w:szCs w:val="24"/>
        </w:rPr>
        <w:lastRenderedPageBreak/>
        <w:t xml:space="preserve">nastava na daljinu održavana </w:t>
      </w:r>
      <w:r w:rsidR="0087018A">
        <w:rPr>
          <w:bCs/>
          <w:sz w:val="24"/>
          <w:szCs w:val="24"/>
        </w:rPr>
        <w:t xml:space="preserve">je </w:t>
      </w:r>
      <w:r w:rsidR="003C2A4B" w:rsidRPr="003A4DD4">
        <w:rPr>
          <w:bCs/>
          <w:sz w:val="24"/>
          <w:szCs w:val="24"/>
        </w:rPr>
        <w:t>samo za učenike viših razreda, dok su učenici nižih razreda polazili nastavu u školi.</w:t>
      </w:r>
      <w:r w:rsidR="002018E9" w:rsidRPr="003A4DD4">
        <w:rPr>
          <w:bCs/>
          <w:sz w:val="24"/>
          <w:szCs w:val="24"/>
        </w:rPr>
        <w:t xml:space="preserve"> </w:t>
      </w:r>
    </w:p>
    <w:p w14:paraId="67C703E6" w14:textId="237AC03C" w:rsidR="00F26D44" w:rsidRPr="003A4DD4" w:rsidRDefault="003272EE" w:rsidP="006610C9">
      <w:pPr>
        <w:spacing w:after="0" w:line="240" w:lineRule="auto"/>
        <w:jc w:val="both"/>
        <w:rPr>
          <w:sz w:val="24"/>
          <w:szCs w:val="24"/>
        </w:rPr>
      </w:pPr>
      <w:bookmarkStart w:id="0" w:name="_Hlk45188270"/>
      <w:r w:rsidRPr="003A4DD4">
        <w:rPr>
          <w:b/>
          <w:sz w:val="24"/>
          <w:szCs w:val="24"/>
        </w:rPr>
        <w:t xml:space="preserve">Bilješka </w:t>
      </w:r>
      <w:r w:rsidR="00353D7A" w:rsidRPr="003A4DD4">
        <w:rPr>
          <w:b/>
          <w:sz w:val="24"/>
          <w:szCs w:val="24"/>
        </w:rPr>
        <w:t>5 (</w:t>
      </w:r>
      <w:r w:rsidR="00CD0658" w:rsidRPr="003A4DD4">
        <w:rPr>
          <w:b/>
          <w:sz w:val="24"/>
          <w:szCs w:val="24"/>
        </w:rPr>
        <w:t>AOP 12</w:t>
      </w:r>
      <w:r w:rsidR="00E27295" w:rsidRPr="003A4DD4">
        <w:rPr>
          <w:b/>
          <w:sz w:val="24"/>
          <w:szCs w:val="24"/>
        </w:rPr>
        <w:t>1</w:t>
      </w:r>
      <w:r w:rsidR="00353D7A" w:rsidRPr="003A4DD4">
        <w:rPr>
          <w:b/>
          <w:sz w:val="24"/>
          <w:szCs w:val="24"/>
        </w:rPr>
        <w:t>)</w:t>
      </w:r>
      <w:r w:rsidR="00FD7E39">
        <w:rPr>
          <w:b/>
          <w:sz w:val="24"/>
          <w:szCs w:val="24"/>
        </w:rPr>
        <w:t xml:space="preserve"> </w:t>
      </w:r>
      <w:r w:rsidR="00FB67E0">
        <w:rPr>
          <w:sz w:val="24"/>
          <w:szCs w:val="24"/>
        </w:rPr>
        <w:t>–</w:t>
      </w:r>
      <w:r w:rsidR="00CD0658" w:rsidRPr="003A4DD4">
        <w:rPr>
          <w:sz w:val="24"/>
          <w:szCs w:val="24"/>
        </w:rPr>
        <w:t xml:space="preserve"> </w:t>
      </w:r>
      <w:r w:rsidR="00FB67E0">
        <w:rPr>
          <w:sz w:val="24"/>
          <w:szCs w:val="24"/>
        </w:rPr>
        <w:t xml:space="preserve">povećani su </w:t>
      </w:r>
      <w:r w:rsidR="00317776" w:rsidRPr="003A4DD4">
        <w:rPr>
          <w:sz w:val="24"/>
          <w:szCs w:val="24"/>
        </w:rPr>
        <w:t xml:space="preserve">prihodi od </w:t>
      </w:r>
      <w:r w:rsidR="00633D16" w:rsidRPr="003A4DD4">
        <w:rPr>
          <w:sz w:val="24"/>
          <w:szCs w:val="24"/>
        </w:rPr>
        <w:t xml:space="preserve">prodaje proizvoda i robe </w:t>
      </w:r>
      <w:r w:rsidR="007E5CA2" w:rsidRPr="003A4DD4">
        <w:rPr>
          <w:sz w:val="24"/>
          <w:szCs w:val="24"/>
        </w:rPr>
        <w:t xml:space="preserve">zbog </w:t>
      </w:r>
      <w:r w:rsidR="000A1CD0" w:rsidRPr="003A4DD4">
        <w:rPr>
          <w:sz w:val="24"/>
          <w:szCs w:val="24"/>
        </w:rPr>
        <w:t xml:space="preserve">boljeg ostvarenja </w:t>
      </w:r>
      <w:r w:rsidR="00883130" w:rsidRPr="003A4DD4">
        <w:rPr>
          <w:sz w:val="24"/>
          <w:szCs w:val="24"/>
        </w:rPr>
        <w:t>prihoda od pr</w:t>
      </w:r>
      <w:r w:rsidR="00E66A1E" w:rsidRPr="003A4DD4">
        <w:rPr>
          <w:sz w:val="24"/>
          <w:szCs w:val="24"/>
        </w:rPr>
        <w:t>odaje trave za ko</w:t>
      </w:r>
      <w:r w:rsidR="004267E8" w:rsidRPr="003A4DD4">
        <w:rPr>
          <w:sz w:val="24"/>
          <w:szCs w:val="24"/>
        </w:rPr>
        <w:t>šnju te otpadne hrane iz školske kuhinje</w:t>
      </w:r>
      <w:r w:rsidR="003C2A4B" w:rsidRPr="003A4DD4">
        <w:rPr>
          <w:sz w:val="24"/>
          <w:szCs w:val="24"/>
        </w:rPr>
        <w:t>.</w:t>
      </w:r>
    </w:p>
    <w:p w14:paraId="044EEE8A" w14:textId="5E821B9C" w:rsidR="003D32FB" w:rsidRPr="003A4DD4" w:rsidRDefault="007E52D4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E75F01" w:rsidRPr="003A4DD4">
        <w:rPr>
          <w:b/>
          <w:sz w:val="24"/>
          <w:szCs w:val="24"/>
        </w:rPr>
        <w:t>6</w:t>
      </w:r>
      <w:r w:rsidRPr="003A4DD4">
        <w:rPr>
          <w:b/>
          <w:sz w:val="24"/>
          <w:szCs w:val="24"/>
        </w:rPr>
        <w:t xml:space="preserve"> (AOP 12</w:t>
      </w:r>
      <w:r w:rsidR="00372426" w:rsidRPr="003A4DD4">
        <w:rPr>
          <w:b/>
          <w:sz w:val="24"/>
          <w:szCs w:val="24"/>
        </w:rPr>
        <w:t>2</w:t>
      </w:r>
      <w:r w:rsidRPr="003A4DD4">
        <w:rPr>
          <w:b/>
          <w:sz w:val="24"/>
          <w:szCs w:val="24"/>
        </w:rPr>
        <w:t>)</w:t>
      </w:r>
      <w:r w:rsidR="00FD7E39">
        <w:rPr>
          <w:sz w:val="24"/>
          <w:szCs w:val="24"/>
        </w:rPr>
        <w:t xml:space="preserve">  -</w:t>
      </w:r>
      <w:r w:rsidRPr="003A4DD4">
        <w:rPr>
          <w:sz w:val="24"/>
          <w:szCs w:val="24"/>
        </w:rPr>
        <w:t xml:space="preserve"> prihodi od pruženih usluga</w:t>
      </w:r>
      <w:r w:rsidR="001E041F" w:rsidRPr="003A4DD4">
        <w:rPr>
          <w:sz w:val="24"/>
          <w:szCs w:val="24"/>
        </w:rPr>
        <w:t xml:space="preserve"> ostvareni su u</w:t>
      </w:r>
      <w:r w:rsidRPr="003A4DD4">
        <w:rPr>
          <w:sz w:val="24"/>
          <w:szCs w:val="24"/>
        </w:rPr>
        <w:t xml:space="preserve"> </w:t>
      </w:r>
      <w:r w:rsidR="00633D16" w:rsidRPr="003A4DD4">
        <w:rPr>
          <w:sz w:val="24"/>
          <w:szCs w:val="24"/>
        </w:rPr>
        <w:t>manj</w:t>
      </w:r>
      <w:r w:rsidR="001E041F" w:rsidRPr="003A4DD4">
        <w:rPr>
          <w:sz w:val="24"/>
          <w:szCs w:val="24"/>
        </w:rPr>
        <w:t>em iznosu</w:t>
      </w:r>
      <w:r w:rsidRPr="003A4DD4">
        <w:rPr>
          <w:sz w:val="24"/>
          <w:szCs w:val="24"/>
        </w:rPr>
        <w:t xml:space="preserve"> u odnosu na prošlo izvještajno razdoblje</w:t>
      </w:r>
      <w:r w:rsidR="00633D16" w:rsidRPr="003A4DD4">
        <w:rPr>
          <w:sz w:val="24"/>
          <w:szCs w:val="24"/>
        </w:rPr>
        <w:t xml:space="preserve"> zbog manje ostvarenog</w:t>
      </w:r>
      <w:r w:rsidR="00817817" w:rsidRPr="003A4DD4">
        <w:rPr>
          <w:sz w:val="24"/>
          <w:szCs w:val="24"/>
        </w:rPr>
        <w:t xml:space="preserve"> </w:t>
      </w:r>
      <w:r w:rsidR="00141FCD" w:rsidRPr="003A4DD4">
        <w:rPr>
          <w:sz w:val="24"/>
          <w:szCs w:val="24"/>
        </w:rPr>
        <w:t xml:space="preserve">prihoda od </w:t>
      </w:r>
      <w:r w:rsidR="009E6793" w:rsidRPr="003A4DD4">
        <w:rPr>
          <w:sz w:val="24"/>
          <w:szCs w:val="24"/>
        </w:rPr>
        <w:t>najma sportske dvorane</w:t>
      </w:r>
      <w:r w:rsidR="003C2A4B" w:rsidRPr="003A4DD4">
        <w:rPr>
          <w:sz w:val="24"/>
          <w:szCs w:val="24"/>
        </w:rPr>
        <w:t>.</w:t>
      </w:r>
    </w:p>
    <w:p w14:paraId="35477632" w14:textId="487EBE7C" w:rsidR="0048430D" w:rsidRPr="003A4DD4" w:rsidRDefault="0048430D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E75F01" w:rsidRPr="003A4DD4">
        <w:rPr>
          <w:rFonts w:ascii="Calibri" w:hAnsi="Calibri" w:cs="Arial"/>
          <w:b/>
          <w:sz w:val="24"/>
          <w:szCs w:val="24"/>
        </w:rPr>
        <w:t>7</w:t>
      </w:r>
      <w:r w:rsidRPr="003A4DD4">
        <w:rPr>
          <w:rFonts w:ascii="Calibri" w:hAnsi="Calibri" w:cs="Arial"/>
          <w:b/>
          <w:sz w:val="24"/>
          <w:szCs w:val="24"/>
        </w:rPr>
        <w:t xml:space="preserve"> (AOP 12</w:t>
      </w:r>
      <w:r w:rsidR="00A53A06" w:rsidRPr="003A4DD4">
        <w:rPr>
          <w:rFonts w:ascii="Calibri" w:hAnsi="Calibri" w:cs="Arial"/>
          <w:b/>
          <w:sz w:val="24"/>
          <w:szCs w:val="24"/>
        </w:rPr>
        <w:t>3</w:t>
      </w:r>
      <w:r w:rsidR="00FD7E39">
        <w:rPr>
          <w:rFonts w:ascii="Calibri" w:hAnsi="Calibri" w:cs="Arial"/>
          <w:bCs/>
          <w:sz w:val="24"/>
          <w:szCs w:val="24"/>
        </w:rPr>
        <w:t>)  -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 tekuće donacije </w:t>
      </w:r>
      <w:r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633D16" w:rsidRPr="003A4DD4">
        <w:rPr>
          <w:rFonts w:ascii="Calibri" w:hAnsi="Calibri" w:cs="Arial"/>
          <w:bCs/>
          <w:sz w:val="24"/>
          <w:szCs w:val="24"/>
        </w:rPr>
        <w:t>ostvarene</w:t>
      </w:r>
      <w:r w:rsidR="00FF1262">
        <w:rPr>
          <w:rFonts w:ascii="Calibri" w:hAnsi="Calibri" w:cs="Arial"/>
          <w:bCs/>
          <w:sz w:val="24"/>
          <w:szCs w:val="24"/>
        </w:rPr>
        <w:t xml:space="preserve"> su 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od fizičkih osoba, </w:t>
      </w:r>
      <w:r w:rsidR="00E16C73" w:rsidRPr="003A4DD4">
        <w:rPr>
          <w:rFonts w:ascii="Calibri" w:hAnsi="Calibri" w:cs="Arial"/>
          <w:bCs/>
          <w:sz w:val="24"/>
          <w:szCs w:val="24"/>
        </w:rPr>
        <w:t xml:space="preserve">od </w:t>
      </w:r>
      <w:r w:rsidR="00633D16" w:rsidRPr="003A4DD4">
        <w:rPr>
          <w:rFonts w:ascii="Calibri" w:hAnsi="Calibri" w:cs="Arial"/>
          <w:bCs/>
          <w:sz w:val="24"/>
          <w:szCs w:val="24"/>
        </w:rPr>
        <w:t>neprofitn</w:t>
      </w:r>
      <w:r w:rsidR="00973C92" w:rsidRPr="003A4DD4">
        <w:rPr>
          <w:rFonts w:ascii="Calibri" w:hAnsi="Calibri" w:cs="Arial"/>
          <w:bCs/>
          <w:sz w:val="24"/>
          <w:szCs w:val="24"/>
        </w:rPr>
        <w:t>e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organizacij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e </w:t>
      </w:r>
      <w:r w:rsidR="00E16C73" w:rsidRPr="003A4DD4">
        <w:rPr>
          <w:rFonts w:ascii="Calibri" w:hAnsi="Calibri" w:cs="Arial"/>
          <w:bCs/>
          <w:sz w:val="24"/>
          <w:szCs w:val="24"/>
        </w:rPr>
        <w:t xml:space="preserve">ostvarena je donacija </w:t>
      </w:r>
      <w:r w:rsidR="006610C9">
        <w:rPr>
          <w:rFonts w:ascii="Calibri" w:hAnsi="Calibri" w:cs="Arial"/>
          <w:bCs/>
          <w:sz w:val="24"/>
          <w:szCs w:val="24"/>
        </w:rPr>
        <w:t xml:space="preserve">za </w:t>
      </w:r>
      <w:r w:rsidR="00E16C73" w:rsidRPr="003A4DD4">
        <w:rPr>
          <w:rFonts w:ascii="Calibri" w:hAnsi="Calibri" w:cs="Arial"/>
          <w:bCs/>
          <w:sz w:val="24"/>
          <w:szCs w:val="24"/>
        </w:rPr>
        <w:t>informat</w:t>
      </w:r>
      <w:r w:rsidR="006610C9">
        <w:rPr>
          <w:rFonts w:ascii="Calibri" w:hAnsi="Calibri" w:cs="Arial"/>
          <w:bCs/>
          <w:sz w:val="24"/>
          <w:szCs w:val="24"/>
        </w:rPr>
        <w:t>ičare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, </w:t>
      </w:r>
      <w:r w:rsidR="000B3FC9" w:rsidRPr="003A4DD4">
        <w:rPr>
          <w:rFonts w:ascii="Calibri" w:hAnsi="Calibri" w:cs="Arial"/>
          <w:bCs/>
          <w:sz w:val="24"/>
          <w:szCs w:val="24"/>
        </w:rPr>
        <w:t>a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633D16" w:rsidRPr="003A4DD4">
        <w:rPr>
          <w:rFonts w:ascii="Calibri" w:hAnsi="Calibri" w:cs="Arial"/>
          <w:bCs/>
          <w:sz w:val="24"/>
          <w:szCs w:val="24"/>
        </w:rPr>
        <w:t>trgovačk</w:t>
      </w:r>
      <w:r w:rsidR="0017629E" w:rsidRPr="003A4DD4">
        <w:rPr>
          <w:rFonts w:ascii="Calibri" w:hAnsi="Calibri" w:cs="Arial"/>
          <w:bCs/>
          <w:sz w:val="24"/>
          <w:szCs w:val="24"/>
        </w:rPr>
        <w:t>a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društava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  don</w:t>
      </w:r>
      <w:r w:rsidR="000B3FC9" w:rsidRPr="003A4DD4">
        <w:rPr>
          <w:rFonts w:ascii="Calibri" w:hAnsi="Calibri" w:cs="Arial"/>
          <w:bCs/>
          <w:sz w:val="24"/>
          <w:szCs w:val="24"/>
        </w:rPr>
        <w:t xml:space="preserve">irala su 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 cvijeć</w:t>
      </w:r>
      <w:r w:rsidR="000B3FC9" w:rsidRPr="003A4DD4">
        <w:rPr>
          <w:rFonts w:ascii="Calibri" w:hAnsi="Calibri" w:cs="Arial"/>
          <w:bCs/>
          <w:sz w:val="24"/>
          <w:szCs w:val="24"/>
        </w:rPr>
        <w:t>e</w:t>
      </w:r>
      <w:r w:rsidR="00973C92" w:rsidRPr="003A4DD4">
        <w:rPr>
          <w:rFonts w:ascii="Calibri" w:hAnsi="Calibri" w:cs="Arial"/>
          <w:bCs/>
          <w:sz w:val="24"/>
          <w:szCs w:val="24"/>
        </w:rPr>
        <w:t>, zemlj</w:t>
      </w:r>
      <w:r w:rsidR="000B3FC9" w:rsidRPr="003A4DD4">
        <w:rPr>
          <w:rFonts w:ascii="Calibri" w:hAnsi="Calibri" w:cs="Arial"/>
          <w:bCs/>
          <w:sz w:val="24"/>
          <w:szCs w:val="24"/>
        </w:rPr>
        <w:t>u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 i sadnic</w:t>
      </w:r>
      <w:r w:rsidR="005A0AAE" w:rsidRPr="003A4DD4">
        <w:rPr>
          <w:rFonts w:ascii="Calibri" w:hAnsi="Calibri" w:cs="Arial"/>
          <w:bCs/>
          <w:sz w:val="24"/>
          <w:szCs w:val="24"/>
        </w:rPr>
        <w:t>e</w:t>
      </w:r>
      <w:r w:rsidR="00973C92" w:rsidRPr="003A4DD4">
        <w:rPr>
          <w:rFonts w:ascii="Calibri" w:hAnsi="Calibri" w:cs="Arial"/>
          <w:bCs/>
          <w:sz w:val="24"/>
          <w:szCs w:val="24"/>
        </w:rPr>
        <w:t xml:space="preserve"> za uređenje područnih škola</w:t>
      </w:r>
      <w:r w:rsidR="009D5381">
        <w:rPr>
          <w:rFonts w:ascii="Calibri" w:hAnsi="Calibri" w:cs="Arial"/>
          <w:bCs/>
          <w:sz w:val="24"/>
          <w:szCs w:val="24"/>
        </w:rPr>
        <w:t xml:space="preserve"> te </w:t>
      </w:r>
      <w:r w:rsidR="00F9065F">
        <w:rPr>
          <w:rFonts w:ascii="Calibri" w:hAnsi="Calibri" w:cs="Arial"/>
          <w:bCs/>
          <w:sz w:val="24"/>
          <w:szCs w:val="24"/>
        </w:rPr>
        <w:t xml:space="preserve">računalo sa </w:t>
      </w:r>
      <w:r w:rsidR="00E04D2D">
        <w:rPr>
          <w:rFonts w:ascii="Calibri" w:hAnsi="Calibri" w:cs="Arial"/>
          <w:bCs/>
          <w:sz w:val="24"/>
          <w:szCs w:val="24"/>
        </w:rPr>
        <w:t>monitorom</w:t>
      </w:r>
      <w:r w:rsidR="00F9065F">
        <w:rPr>
          <w:rFonts w:ascii="Calibri" w:hAnsi="Calibri" w:cs="Arial"/>
          <w:bCs/>
          <w:sz w:val="24"/>
          <w:szCs w:val="24"/>
        </w:rPr>
        <w:t xml:space="preserve"> za matičnu školu</w:t>
      </w:r>
      <w:r w:rsidR="00961BCA">
        <w:rPr>
          <w:rFonts w:ascii="Calibri" w:hAnsi="Calibri" w:cs="Arial"/>
          <w:bCs/>
          <w:sz w:val="24"/>
          <w:szCs w:val="24"/>
        </w:rPr>
        <w:t>.</w:t>
      </w:r>
    </w:p>
    <w:p w14:paraId="21FA0F7E" w14:textId="55AA6E47" w:rsidR="006610C9" w:rsidRDefault="00B93C85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E75F01" w:rsidRPr="003A4DD4">
        <w:rPr>
          <w:rFonts w:ascii="Calibri" w:hAnsi="Calibri" w:cs="Arial"/>
          <w:b/>
          <w:sz w:val="24"/>
          <w:szCs w:val="24"/>
        </w:rPr>
        <w:t>8</w:t>
      </w:r>
      <w:r w:rsidRPr="003A4DD4">
        <w:rPr>
          <w:rFonts w:ascii="Calibri" w:hAnsi="Calibri" w:cs="Arial"/>
          <w:b/>
          <w:sz w:val="24"/>
          <w:szCs w:val="24"/>
        </w:rPr>
        <w:t xml:space="preserve"> (AOP</w:t>
      </w:r>
      <w:r w:rsidR="00C81FD8" w:rsidRPr="003A4DD4">
        <w:rPr>
          <w:rFonts w:ascii="Calibri" w:hAnsi="Calibri" w:cs="Arial"/>
          <w:b/>
          <w:sz w:val="24"/>
          <w:szCs w:val="24"/>
        </w:rPr>
        <w:t xml:space="preserve"> 13</w:t>
      </w:r>
      <w:r w:rsidR="00A53A06" w:rsidRPr="003A4DD4">
        <w:rPr>
          <w:rFonts w:ascii="Calibri" w:hAnsi="Calibri" w:cs="Arial"/>
          <w:b/>
          <w:sz w:val="24"/>
          <w:szCs w:val="24"/>
        </w:rPr>
        <w:t>0</w:t>
      </w:r>
      <w:r w:rsidR="00C81FD8" w:rsidRPr="003A4DD4">
        <w:rPr>
          <w:rFonts w:ascii="Calibri" w:hAnsi="Calibri" w:cs="Arial"/>
          <w:b/>
          <w:sz w:val="24"/>
          <w:szCs w:val="24"/>
        </w:rPr>
        <w:t>)</w:t>
      </w:r>
      <w:r w:rsidR="00C81FD8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FD7E39">
        <w:rPr>
          <w:rFonts w:ascii="Calibri" w:hAnsi="Calibri" w:cs="Arial"/>
          <w:bCs/>
          <w:sz w:val="24"/>
          <w:szCs w:val="24"/>
        </w:rPr>
        <w:t>-</w:t>
      </w:r>
      <w:r w:rsidR="00F64918">
        <w:rPr>
          <w:rFonts w:ascii="Calibri" w:hAnsi="Calibri" w:cs="Arial"/>
          <w:bCs/>
          <w:sz w:val="24"/>
          <w:szCs w:val="24"/>
        </w:rPr>
        <w:t xml:space="preserve"> </w:t>
      </w:r>
      <w:r w:rsidR="00364A8E" w:rsidRPr="003A4DD4">
        <w:rPr>
          <w:rFonts w:ascii="Calibri" w:hAnsi="Calibri" w:cs="Arial"/>
          <w:bCs/>
          <w:sz w:val="24"/>
          <w:szCs w:val="24"/>
        </w:rPr>
        <w:t xml:space="preserve">prihodi iz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nadležnog proračuna  za financiranje rashoda </w:t>
      </w:r>
      <w:r w:rsidR="00E31130" w:rsidRPr="003A4DD4">
        <w:rPr>
          <w:rFonts w:ascii="Calibri" w:hAnsi="Calibri" w:cs="Arial"/>
          <w:bCs/>
          <w:sz w:val="24"/>
          <w:szCs w:val="24"/>
        </w:rPr>
        <w:t xml:space="preserve">poslovanja veći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su u odnosu na prošlo</w:t>
      </w:r>
      <w:r w:rsidR="00E95DEB">
        <w:rPr>
          <w:rFonts w:ascii="Calibri" w:hAnsi="Calibri" w:cs="Arial"/>
          <w:bCs/>
          <w:sz w:val="24"/>
          <w:szCs w:val="24"/>
        </w:rPr>
        <w:t xml:space="preserve"> izvještajno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razdoblje </w:t>
      </w:r>
      <w:r w:rsidR="006610C9">
        <w:rPr>
          <w:rFonts w:ascii="Calibri" w:hAnsi="Calibri" w:cs="Arial"/>
          <w:bCs/>
          <w:sz w:val="24"/>
          <w:szCs w:val="24"/>
        </w:rPr>
        <w:t xml:space="preserve">u kojem se nastava održavala na daljinu u većem opsegu </w:t>
      </w:r>
      <w:r w:rsidR="00C00B6D">
        <w:rPr>
          <w:rFonts w:ascii="Calibri" w:hAnsi="Calibri" w:cs="Arial"/>
          <w:bCs/>
          <w:sz w:val="24"/>
          <w:szCs w:val="24"/>
        </w:rPr>
        <w:t xml:space="preserve">te su </w:t>
      </w:r>
      <w:r w:rsidR="00086543" w:rsidRPr="003A4DD4">
        <w:rPr>
          <w:rFonts w:ascii="Calibri" w:hAnsi="Calibri" w:cs="Arial"/>
          <w:bCs/>
          <w:sz w:val="24"/>
          <w:szCs w:val="24"/>
        </w:rPr>
        <w:t>broj</w:t>
      </w:r>
      <w:r w:rsidR="008851E7" w:rsidRPr="003A4DD4">
        <w:rPr>
          <w:rFonts w:ascii="Calibri" w:hAnsi="Calibri" w:cs="Arial"/>
          <w:bCs/>
          <w:sz w:val="24"/>
          <w:szCs w:val="24"/>
        </w:rPr>
        <w:t>n</w:t>
      </w:r>
      <w:r w:rsidR="00E31130" w:rsidRPr="003A4DD4">
        <w:rPr>
          <w:rFonts w:ascii="Calibri" w:hAnsi="Calibri" w:cs="Arial"/>
          <w:bCs/>
          <w:sz w:val="24"/>
          <w:szCs w:val="24"/>
        </w:rPr>
        <w:t xml:space="preserve">e </w:t>
      </w:r>
      <w:r w:rsidR="00086543" w:rsidRPr="003A4DD4">
        <w:rPr>
          <w:rFonts w:ascii="Calibri" w:hAnsi="Calibri" w:cs="Arial"/>
          <w:bCs/>
          <w:sz w:val="24"/>
          <w:szCs w:val="24"/>
        </w:rPr>
        <w:t>aktivnosti</w:t>
      </w:r>
      <w:r w:rsidR="008851E7" w:rsidRPr="003A4DD4">
        <w:rPr>
          <w:rFonts w:ascii="Calibri" w:hAnsi="Calibri" w:cs="Arial"/>
          <w:bCs/>
          <w:sz w:val="24"/>
          <w:szCs w:val="24"/>
        </w:rPr>
        <w:t xml:space="preserve"> učitelja </w:t>
      </w:r>
      <w:bookmarkEnd w:id="0"/>
      <w:r w:rsidR="00E31130" w:rsidRPr="003A4DD4">
        <w:rPr>
          <w:rFonts w:ascii="Calibri" w:hAnsi="Calibri" w:cs="Arial"/>
          <w:bCs/>
          <w:sz w:val="24"/>
          <w:szCs w:val="24"/>
        </w:rPr>
        <w:t>i učenika</w:t>
      </w:r>
      <w:r w:rsidR="004F0C13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C00B6D">
        <w:rPr>
          <w:rFonts w:ascii="Calibri" w:hAnsi="Calibri" w:cs="Arial"/>
          <w:bCs/>
          <w:sz w:val="24"/>
          <w:szCs w:val="24"/>
        </w:rPr>
        <w:t xml:space="preserve">bile </w:t>
      </w:r>
      <w:r w:rsidR="006610C9">
        <w:rPr>
          <w:rFonts w:ascii="Calibri" w:hAnsi="Calibri" w:cs="Arial"/>
          <w:bCs/>
          <w:sz w:val="24"/>
          <w:szCs w:val="24"/>
        </w:rPr>
        <w:t>smanjene</w:t>
      </w:r>
      <w:r w:rsidR="007B3503">
        <w:rPr>
          <w:rFonts w:ascii="Calibri" w:hAnsi="Calibri" w:cs="Arial"/>
          <w:bCs/>
          <w:sz w:val="24"/>
          <w:szCs w:val="24"/>
        </w:rPr>
        <w:t>,</w:t>
      </w:r>
      <w:r w:rsidR="00B4714D">
        <w:rPr>
          <w:rFonts w:ascii="Calibri" w:hAnsi="Calibri" w:cs="Arial"/>
          <w:bCs/>
          <w:sz w:val="24"/>
          <w:szCs w:val="24"/>
        </w:rPr>
        <w:t xml:space="preserve"> kao i ostali troškovi poslovanja.</w:t>
      </w:r>
    </w:p>
    <w:p w14:paraId="14B17AAE" w14:textId="32C28C87" w:rsidR="00962898" w:rsidRPr="003A4DD4" w:rsidRDefault="008F07AB" w:rsidP="006610C9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A10DE8">
        <w:rPr>
          <w:b/>
          <w:sz w:val="24"/>
          <w:szCs w:val="24"/>
        </w:rPr>
        <w:t>9</w:t>
      </w:r>
      <w:r w:rsidR="00003B68" w:rsidRPr="003A4DD4">
        <w:rPr>
          <w:b/>
          <w:sz w:val="24"/>
          <w:szCs w:val="24"/>
        </w:rPr>
        <w:t xml:space="preserve"> </w:t>
      </w:r>
      <w:r w:rsidR="004B2233" w:rsidRPr="003A4DD4">
        <w:rPr>
          <w:b/>
          <w:sz w:val="24"/>
          <w:szCs w:val="24"/>
        </w:rPr>
        <w:t>(</w:t>
      </w:r>
      <w:r w:rsidR="008C1E64" w:rsidRPr="003A4DD4">
        <w:rPr>
          <w:b/>
          <w:sz w:val="24"/>
          <w:szCs w:val="24"/>
        </w:rPr>
        <w:t>A</w:t>
      </w:r>
      <w:r w:rsidR="005E26CC" w:rsidRPr="003A4DD4">
        <w:rPr>
          <w:b/>
          <w:sz w:val="24"/>
          <w:szCs w:val="24"/>
        </w:rPr>
        <w:t xml:space="preserve">OP </w:t>
      </w:r>
      <w:r w:rsidR="004B2233" w:rsidRPr="003A4DD4">
        <w:rPr>
          <w:b/>
          <w:sz w:val="24"/>
          <w:szCs w:val="24"/>
        </w:rPr>
        <w:t>1</w:t>
      </w:r>
      <w:r w:rsidR="004D4738" w:rsidRPr="003A4DD4">
        <w:rPr>
          <w:b/>
          <w:sz w:val="24"/>
          <w:szCs w:val="24"/>
        </w:rPr>
        <w:t>49</w:t>
      </w:r>
      <w:r w:rsidR="004B2233" w:rsidRPr="003A4DD4">
        <w:rPr>
          <w:b/>
          <w:sz w:val="24"/>
          <w:szCs w:val="24"/>
        </w:rPr>
        <w:t>)</w:t>
      </w:r>
      <w:r w:rsidR="00426E6D" w:rsidRPr="003A4DD4">
        <w:rPr>
          <w:b/>
          <w:sz w:val="24"/>
          <w:szCs w:val="24"/>
        </w:rPr>
        <w:t xml:space="preserve"> </w:t>
      </w:r>
      <w:r w:rsidR="005E06EE" w:rsidRPr="00FD7E39">
        <w:rPr>
          <w:sz w:val="24"/>
          <w:szCs w:val="24"/>
        </w:rPr>
        <w:t>-</w:t>
      </w:r>
      <w:r w:rsidR="00426E6D" w:rsidRPr="00FD7E39">
        <w:rPr>
          <w:sz w:val="24"/>
          <w:szCs w:val="24"/>
        </w:rPr>
        <w:t xml:space="preserve"> </w:t>
      </w:r>
      <w:r w:rsidR="00A432B1" w:rsidRPr="003A4DD4">
        <w:rPr>
          <w:bCs/>
          <w:sz w:val="24"/>
          <w:szCs w:val="24"/>
        </w:rPr>
        <w:t xml:space="preserve">plaće </w:t>
      </w:r>
      <w:r w:rsidR="00426E6D" w:rsidRPr="003A4DD4">
        <w:rPr>
          <w:bCs/>
          <w:sz w:val="24"/>
          <w:szCs w:val="24"/>
        </w:rPr>
        <w:t>za zaposlene već</w:t>
      </w:r>
      <w:r w:rsidR="00D3239A" w:rsidRPr="003A4DD4">
        <w:rPr>
          <w:bCs/>
          <w:sz w:val="24"/>
          <w:szCs w:val="24"/>
        </w:rPr>
        <w:t xml:space="preserve">e </w:t>
      </w:r>
      <w:r w:rsidR="00426E6D" w:rsidRPr="003A4DD4">
        <w:rPr>
          <w:bCs/>
          <w:sz w:val="24"/>
          <w:szCs w:val="24"/>
        </w:rPr>
        <w:t xml:space="preserve">su u </w:t>
      </w:r>
      <w:r w:rsidR="00E95DEB">
        <w:rPr>
          <w:bCs/>
          <w:sz w:val="24"/>
          <w:szCs w:val="24"/>
        </w:rPr>
        <w:t>tekućem</w:t>
      </w:r>
      <w:r w:rsidR="00426E6D" w:rsidRPr="003A4DD4">
        <w:rPr>
          <w:bCs/>
          <w:sz w:val="24"/>
          <w:szCs w:val="24"/>
        </w:rPr>
        <w:t xml:space="preserve"> izvještajnom razdoblju zbog</w:t>
      </w:r>
      <w:r w:rsidR="005E26CC" w:rsidRPr="003A4DD4">
        <w:rPr>
          <w:bCs/>
          <w:sz w:val="24"/>
          <w:szCs w:val="24"/>
        </w:rPr>
        <w:t xml:space="preserve"> </w:t>
      </w:r>
      <w:r w:rsidR="00D3239A" w:rsidRPr="003A4DD4">
        <w:rPr>
          <w:bCs/>
          <w:sz w:val="24"/>
          <w:szCs w:val="24"/>
        </w:rPr>
        <w:t xml:space="preserve">povećanja </w:t>
      </w:r>
      <w:r w:rsidR="00815374" w:rsidRPr="003A4DD4">
        <w:rPr>
          <w:bCs/>
          <w:sz w:val="24"/>
          <w:szCs w:val="24"/>
        </w:rPr>
        <w:t xml:space="preserve">osnovice </w:t>
      </w:r>
      <w:r w:rsidR="00FD6A76" w:rsidRPr="003A4DD4">
        <w:rPr>
          <w:bCs/>
          <w:sz w:val="24"/>
          <w:szCs w:val="24"/>
        </w:rPr>
        <w:t>bruto plaće</w:t>
      </w:r>
      <w:r w:rsidR="00962898" w:rsidRPr="003A4DD4">
        <w:rPr>
          <w:bCs/>
          <w:sz w:val="24"/>
          <w:szCs w:val="24"/>
        </w:rPr>
        <w:t>.</w:t>
      </w:r>
    </w:p>
    <w:p w14:paraId="772D0440" w14:textId="77777777" w:rsidR="007C747E" w:rsidRDefault="0026674A" w:rsidP="00890448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0A06D1">
        <w:rPr>
          <w:b/>
          <w:sz w:val="24"/>
          <w:szCs w:val="24"/>
        </w:rPr>
        <w:t>0</w:t>
      </w:r>
      <w:r w:rsidRPr="003A4DD4">
        <w:rPr>
          <w:b/>
          <w:sz w:val="24"/>
          <w:szCs w:val="24"/>
        </w:rPr>
        <w:t xml:space="preserve"> (AOP </w:t>
      </w:r>
      <w:r w:rsidR="007521B4" w:rsidRPr="003A4DD4">
        <w:rPr>
          <w:b/>
          <w:sz w:val="24"/>
          <w:szCs w:val="24"/>
        </w:rPr>
        <w:t>153)</w:t>
      </w:r>
      <w:r w:rsidR="00962898" w:rsidRPr="003A4DD4">
        <w:rPr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962898" w:rsidRPr="003A4DD4">
        <w:rPr>
          <w:bCs/>
          <w:sz w:val="24"/>
          <w:szCs w:val="24"/>
        </w:rPr>
        <w:t xml:space="preserve"> </w:t>
      </w:r>
      <w:r w:rsidR="00427194" w:rsidRPr="003A4DD4">
        <w:rPr>
          <w:bCs/>
          <w:sz w:val="24"/>
          <w:szCs w:val="24"/>
        </w:rPr>
        <w:t xml:space="preserve">ostali rashodi za zaposlene ostvareni su u manjem iznosu od prošlogodišnjeg razdoblja </w:t>
      </w:r>
      <w:r w:rsidR="001D1301" w:rsidRPr="003A4DD4">
        <w:rPr>
          <w:bCs/>
          <w:sz w:val="24"/>
          <w:szCs w:val="24"/>
        </w:rPr>
        <w:t>jer je bilo manje isplata jubilarnih nagrada i pomoći</w:t>
      </w:r>
      <w:r w:rsidR="00890448">
        <w:rPr>
          <w:bCs/>
          <w:sz w:val="24"/>
          <w:szCs w:val="24"/>
        </w:rPr>
        <w:t xml:space="preserve"> za bolovanja.</w:t>
      </w:r>
    </w:p>
    <w:p w14:paraId="7D5A8040" w14:textId="5DF766BB" w:rsidR="001C0294" w:rsidRDefault="004B2233" w:rsidP="00890448">
      <w:pPr>
        <w:spacing w:after="0" w:line="240" w:lineRule="auto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9A75B7" w:rsidRPr="003A4DD4">
        <w:rPr>
          <w:b/>
          <w:sz w:val="24"/>
          <w:szCs w:val="24"/>
        </w:rPr>
        <w:t xml:space="preserve"> </w:t>
      </w:r>
      <w:r w:rsidR="00C54CDD" w:rsidRPr="003A4DD4">
        <w:rPr>
          <w:b/>
          <w:sz w:val="24"/>
          <w:szCs w:val="24"/>
        </w:rPr>
        <w:t>1</w:t>
      </w:r>
      <w:r w:rsidR="000A06D1">
        <w:rPr>
          <w:b/>
          <w:sz w:val="24"/>
          <w:szCs w:val="24"/>
        </w:rPr>
        <w:t>1</w:t>
      </w:r>
      <w:r w:rsidR="00C54CDD" w:rsidRPr="003A4DD4">
        <w:rPr>
          <w:b/>
          <w:sz w:val="24"/>
          <w:szCs w:val="24"/>
        </w:rPr>
        <w:t xml:space="preserve"> </w:t>
      </w:r>
      <w:r w:rsidR="001240AC" w:rsidRPr="003A4DD4">
        <w:rPr>
          <w:b/>
          <w:sz w:val="24"/>
          <w:szCs w:val="24"/>
        </w:rPr>
        <w:t>(</w:t>
      </w:r>
      <w:r w:rsidR="00E83C2B" w:rsidRPr="003A4DD4">
        <w:rPr>
          <w:b/>
          <w:sz w:val="24"/>
          <w:szCs w:val="24"/>
        </w:rPr>
        <w:t>AOP</w:t>
      </w:r>
      <w:r w:rsidR="00AE0ECC" w:rsidRPr="003A4DD4">
        <w:rPr>
          <w:b/>
          <w:sz w:val="24"/>
          <w:szCs w:val="24"/>
        </w:rPr>
        <w:t xml:space="preserve"> </w:t>
      </w:r>
      <w:r w:rsidR="00E83C2B" w:rsidRPr="003A4DD4">
        <w:rPr>
          <w:b/>
          <w:sz w:val="24"/>
          <w:szCs w:val="24"/>
        </w:rPr>
        <w:t>15</w:t>
      </w:r>
      <w:r w:rsidR="00C54CDD" w:rsidRPr="003A4DD4">
        <w:rPr>
          <w:b/>
          <w:sz w:val="24"/>
          <w:szCs w:val="24"/>
        </w:rPr>
        <w:t>6</w:t>
      </w:r>
      <w:r w:rsidR="001240AC" w:rsidRPr="003A4DD4">
        <w:rPr>
          <w:b/>
          <w:sz w:val="24"/>
          <w:szCs w:val="24"/>
        </w:rPr>
        <w:t>)</w:t>
      </w:r>
      <w:r w:rsidR="00E83C2B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C54CDD" w:rsidRPr="003A4DD4">
        <w:rPr>
          <w:sz w:val="24"/>
          <w:szCs w:val="24"/>
        </w:rPr>
        <w:t xml:space="preserve"> </w:t>
      </w:r>
      <w:r w:rsidR="006C35B5" w:rsidRPr="003A4DD4">
        <w:rPr>
          <w:sz w:val="24"/>
          <w:szCs w:val="24"/>
        </w:rPr>
        <w:t>doprinos</w:t>
      </w:r>
      <w:r w:rsidR="006610C9">
        <w:rPr>
          <w:sz w:val="24"/>
          <w:szCs w:val="24"/>
        </w:rPr>
        <w:t>i</w:t>
      </w:r>
      <w:r w:rsidR="006C35B5" w:rsidRPr="003A4DD4">
        <w:rPr>
          <w:sz w:val="24"/>
          <w:szCs w:val="24"/>
        </w:rPr>
        <w:t xml:space="preserve"> za obvezno</w:t>
      </w:r>
      <w:r w:rsidR="00D8454E" w:rsidRPr="003A4DD4">
        <w:rPr>
          <w:sz w:val="24"/>
          <w:szCs w:val="24"/>
        </w:rPr>
        <w:t xml:space="preserve"> zdravstveno osiguranje</w:t>
      </w:r>
      <w:r w:rsidR="008352D0" w:rsidRPr="003A4DD4">
        <w:rPr>
          <w:sz w:val="24"/>
          <w:szCs w:val="24"/>
        </w:rPr>
        <w:t xml:space="preserve"> </w:t>
      </w:r>
      <w:r w:rsidR="00C8226F" w:rsidRPr="003A4DD4">
        <w:rPr>
          <w:sz w:val="24"/>
          <w:szCs w:val="24"/>
        </w:rPr>
        <w:t>ostvareni su u većem iznosu sukladno povećanju bruto plaća</w:t>
      </w:r>
      <w:r w:rsidR="006610C9">
        <w:rPr>
          <w:sz w:val="24"/>
          <w:szCs w:val="24"/>
        </w:rPr>
        <w:t>.</w:t>
      </w:r>
    </w:p>
    <w:p w14:paraId="43C1475B" w14:textId="05C4FFD1" w:rsidR="00600920" w:rsidRPr="003A4DD4" w:rsidRDefault="00A120BF" w:rsidP="006610C9">
      <w:pPr>
        <w:spacing w:after="0" w:line="240" w:lineRule="auto"/>
        <w:jc w:val="both"/>
        <w:rPr>
          <w:sz w:val="24"/>
          <w:szCs w:val="24"/>
        </w:rPr>
      </w:pPr>
      <w:r w:rsidRPr="001A3F73">
        <w:rPr>
          <w:b/>
          <w:bCs/>
          <w:sz w:val="24"/>
          <w:szCs w:val="24"/>
        </w:rPr>
        <w:t xml:space="preserve">Bilješka 12 (AOP </w:t>
      </w:r>
      <w:r w:rsidR="001A3F73" w:rsidRPr="001A3F73">
        <w:rPr>
          <w:b/>
          <w:bCs/>
          <w:sz w:val="24"/>
          <w:szCs w:val="24"/>
        </w:rPr>
        <w:t>157)</w:t>
      </w:r>
      <w:r w:rsidR="001A3F73">
        <w:rPr>
          <w:sz w:val="24"/>
          <w:szCs w:val="24"/>
        </w:rPr>
        <w:t xml:space="preserve"> </w:t>
      </w:r>
      <w:r w:rsidR="00E40CB2">
        <w:rPr>
          <w:sz w:val="24"/>
          <w:szCs w:val="24"/>
        </w:rPr>
        <w:t xml:space="preserve">– doprinosi za obvezno osiguranje u slučaju nezaposlenosti </w:t>
      </w:r>
      <w:r w:rsidR="00BF4D5B">
        <w:rPr>
          <w:sz w:val="24"/>
          <w:szCs w:val="24"/>
        </w:rPr>
        <w:t>iskazani su zbog isplata plaća</w:t>
      </w:r>
      <w:r w:rsidR="00A20830">
        <w:rPr>
          <w:sz w:val="24"/>
          <w:szCs w:val="24"/>
        </w:rPr>
        <w:t xml:space="preserve"> iz 2016. i 2017. godine</w:t>
      </w:r>
      <w:r w:rsidR="00BF4D5B">
        <w:rPr>
          <w:sz w:val="24"/>
          <w:szCs w:val="24"/>
        </w:rPr>
        <w:t xml:space="preserve"> po sudskim presudama</w:t>
      </w:r>
      <w:r w:rsidR="00A20830">
        <w:rPr>
          <w:sz w:val="24"/>
          <w:szCs w:val="24"/>
        </w:rPr>
        <w:t>.</w:t>
      </w:r>
    </w:p>
    <w:p w14:paraId="6F3266D0" w14:textId="2D3F5B54" w:rsidR="00A12FC1" w:rsidRPr="003A4DD4" w:rsidRDefault="009936CB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05555D" w:rsidRPr="003A4DD4">
        <w:rPr>
          <w:b/>
          <w:sz w:val="24"/>
          <w:szCs w:val="24"/>
        </w:rPr>
        <w:t>3</w:t>
      </w:r>
      <w:r w:rsidRPr="003A4DD4">
        <w:rPr>
          <w:b/>
          <w:sz w:val="24"/>
          <w:szCs w:val="24"/>
        </w:rPr>
        <w:t xml:space="preserve"> (</w:t>
      </w:r>
      <w:r w:rsidR="009D0EA2" w:rsidRPr="003A4DD4">
        <w:rPr>
          <w:b/>
          <w:sz w:val="24"/>
          <w:szCs w:val="24"/>
        </w:rPr>
        <w:t>AOP 16</w:t>
      </w:r>
      <w:r w:rsidR="00E81E52" w:rsidRPr="003A4DD4">
        <w:rPr>
          <w:b/>
          <w:sz w:val="24"/>
          <w:szCs w:val="24"/>
        </w:rPr>
        <w:t>1</w:t>
      </w:r>
      <w:r w:rsidR="00A81396" w:rsidRPr="00FD7E39">
        <w:rPr>
          <w:sz w:val="24"/>
          <w:szCs w:val="24"/>
        </w:rPr>
        <w:t>)</w:t>
      </w:r>
      <w:r w:rsidR="009D0EA2" w:rsidRPr="00FD7E39">
        <w:rPr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6E32A6" w:rsidRPr="003A4DD4">
        <w:rPr>
          <w:bCs/>
          <w:sz w:val="24"/>
          <w:szCs w:val="24"/>
        </w:rPr>
        <w:t>naknad</w:t>
      </w:r>
      <w:r w:rsidR="00492362" w:rsidRPr="003A4DD4">
        <w:rPr>
          <w:bCs/>
          <w:sz w:val="24"/>
          <w:szCs w:val="24"/>
        </w:rPr>
        <w:t>a</w:t>
      </w:r>
      <w:r w:rsidR="006E32A6" w:rsidRPr="003A4DD4">
        <w:rPr>
          <w:bCs/>
          <w:sz w:val="24"/>
          <w:szCs w:val="24"/>
        </w:rPr>
        <w:t xml:space="preserve"> za prijevoz</w:t>
      </w:r>
      <w:r w:rsidR="00492362" w:rsidRPr="003A4DD4">
        <w:rPr>
          <w:bCs/>
          <w:sz w:val="24"/>
          <w:szCs w:val="24"/>
        </w:rPr>
        <w:t xml:space="preserve"> zaposlenika ostvarena je u većem iznosu jer</w:t>
      </w:r>
      <w:r w:rsidR="00B405AC" w:rsidRPr="003A4DD4">
        <w:rPr>
          <w:bCs/>
          <w:sz w:val="24"/>
          <w:szCs w:val="24"/>
        </w:rPr>
        <w:t xml:space="preserve"> je nastava održavana </w:t>
      </w:r>
      <w:r w:rsidR="003203D6" w:rsidRPr="003A4DD4">
        <w:rPr>
          <w:bCs/>
          <w:sz w:val="24"/>
          <w:szCs w:val="24"/>
        </w:rPr>
        <w:t>više u školi nego na daljinu</w:t>
      </w:r>
      <w:r w:rsidR="00262FF9" w:rsidRPr="003A4DD4">
        <w:rPr>
          <w:bCs/>
          <w:sz w:val="24"/>
          <w:szCs w:val="24"/>
        </w:rPr>
        <w:t xml:space="preserve"> </w:t>
      </w:r>
      <w:r w:rsidR="003203D6" w:rsidRPr="003A4DD4">
        <w:rPr>
          <w:bCs/>
          <w:sz w:val="24"/>
          <w:szCs w:val="24"/>
        </w:rPr>
        <w:t>kao u</w:t>
      </w:r>
      <w:r w:rsidR="00262FF9" w:rsidRPr="003A4DD4">
        <w:rPr>
          <w:bCs/>
          <w:sz w:val="24"/>
          <w:szCs w:val="24"/>
        </w:rPr>
        <w:t xml:space="preserve"> prošlom izvještajnom razdoblju </w:t>
      </w:r>
      <w:r w:rsidR="00D91F86" w:rsidRPr="003A4DD4">
        <w:rPr>
          <w:bCs/>
          <w:sz w:val="24"/>
          <w:szCs w:val="24"/>
        </w:rPr>
        <w:t xml:space="preserve"> </w:t>
      </w:r>
      <w:r w:rsidR="00C51571" w:rsidRPr="003A4DD4">
        <w:rPr>
          <w:bCs/>
          <w:sz w:val="24"/>
          <w:szCs w:val="24"/>
        </w:rPr>
        <w:t>kada</w:t>
      </w:r>
      <w:r w:rsidR="006610C9">
        <w:rPr>
          <w:bCs/>
          <w:sz w:val="24"/>
          <w:szCs w:val="24"/>
        </w:rPr>
        <w:t xml:space="preserve"> su zaposlenici radili od kuće pa se </w:t>
      </w:r>
      <w:r w:rsidR="001B056F" w:rsidRPr="003A4DD4">
        <w:rPr>
          <w:bCs/>
          <w:sz w:val="24"/>
          <w:szCs w:val="24"/>
        </w:rPr>
        <w:t>ovi troškovi nisu obračunavali</w:t>
      </w:r>
      <w:r w:rsidR="00696807" w:rsidRPr="003A4DD4">
        <w:rPr>
          <w:bCs/>
          <w:sz w:val="24"/>
          <w:szCs w:val="24"/>
        </w:rPr>
        <w:t>.</w:t>
      </w:r>
    </w:p>
    <w:p w14:paraId="0AFABB7E" w14:textId="1AA31AE2" w:rsidR="001C0294" w:rsidRDefault="00377A9F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223F30">
        <w:rPr>
          <w:b/>
          <w:sz w:val="24"/>
          <w:szCs w:val="24"/>
        </w:rPr>
        <w:t xml:space="preserve"> </w:t>
      </w:r>
      <w:r w:rsidRPr="003A4DD4">
        <w:rPr>
          <w:b/>
          <w:sz w:val="24"/>
          <w:szCs w:val="24"/>
        </w:rPr>
        <w:t>14 (</w:t>
      </w:r>
      <w:r w:rsidR="000C5064" w:rsidRPr="003A4DD4">
        <w:rPr>
          <w:b/>
          <w:sz w:val="24"/>
          <w:szCs w:val="24"/>
        </w:rPr>
        <w:t>AOP</w:t>
      </w:r>
      <w:r w:rsidR="00A12FC1" w:rsidRPr="003A4DD4">
        <w:rPr>
          <w:b/>
          <w:sz w:val="24"/>
          <w:szCs w:val="24"/>
        </w:rPr>
        <w:t xml:space="preserve"> </w:t>
      </w:r>
      <w:r w:rsidR="000C5064" w:rsidRPr="003A4DD4">
        <w:rPr>
          <w:b/>
          <w:sz w:val="24"/>
          <w:szCs w:val="24"/>
        </w:rPr>
        <w:t>162)</w:t>
      </w:r>
      <w:r w:rsidR="000C5064" w:rsidRPr="003A4DD4">
        <w:rPr>
          <w:bCs/>
          <w:sz w:val="24"/>
          <w:szCs w:val="24"/>
        </w:rPr>
        <w:t xml:space="preserve"> </w:t>
      </w:r>
      <w:r w:rsidR="00930330" w:rsidRPr="003A4DD4">
        <w:rPr>
          <w:bCs/>
          <w:sz w:val="24"/>
          <w:szCs w:val="24"/>
        </w:rPr>
        <w:t>-</w:t>
      </w:r>
      <w:r w:rsidR="000C5064" w:rsidRPr="003A4DD4">
        <w:rPr>
          <w:bCs/>
          <w:sz w:val="24"/>
          <w:szCs w:val="24"/>
        </w:rPr>
        <w:t xml:space="preserve"> stručna usavršavanja veća su u odnosu na prošlo izvještajno razdoblje </w:t>
      </w:r>
      <w:r w:rsidR="00C338C4">
        <w:rPr>
          <w:bCs/>
          <w:sz w:val="24"/>
          <w:szCs w:val="24"/>
        </w:rPr>
        <w:t>u kojem</w:t>
      </w:r>
      <w:r w:rsidR="0084228C" w:rsidRPr="003A4DD4">
        <w:rPr>
          <w:bCs/>
          <w:sz w:val="24"/>
          <w:szCs w:val="24"/>
        </w:rPr>
        <w:t xml:space="preserve"> zbog epidemioloških mjera nisu održavani stručni skupovi i seminari</w:t>
      </w:r>
      <w:r w:rsidR="007C3CE5" w:rsidRPr="003A4DD4">
        <w:rPr>
          <w:bCs/>
          <w:sz w:val="24"/>
          <w:szCs w:val="24"/>
        </w:rPr>
        <w:t>.</w:t>
      </w:r>
    </w:p>
    <w:p w14:paraId="24A99596" w14:textId="0B0D83C5" w:rsidR="00A27C7C" w:rsidRPr="003A4DD4" w:rsidRDefault="003176FB" w:rsidP="006610C9">
      <w:pPr>
        <w:spacing w:after="0" w:line="240" w:lineRule="auto"/>
        <w:jc w:val="both"/>
        <w:rPr>
          <w:sz w:val="24"/>
          <w:szCs w:val="24"/>
        </w:rPr>
      </w:pPr>
      <w:r w:rsidRPr="00094052">
        <w:rPr>
          <w:b/>
          <w:sz w:val="24"/>
          <w:szCs w:val="24"/>
        </w:rPr>
        <w:t xml:space="preserve">Bilješka 15 (AOP </w:t>
      </w:r>
      <w:r w:rsidR="00094052" w:rsidRPr="00094052">
        <w:rPr>
          <w:b/>
          <w:sz w:val="24"/>
          <w:szCs w:val="24"/>
        </w:rPr>
        <w:t>165)</w:t>
      </w:r>
      <w:r w:rsidR="00094052">
        <w:rPr>
          <w:bCs/>
          <w:sz w:val="24"/>
          <w:szCs w:val="24"/>
        </w:rPr>
        <w:t xml:space="preserve"> </w:t>
      </w:r>
      <w:r w:rsidR="00B15E62">
        <w:rPr>
          <w:bCs/>
          <w:sz w:val="24"/>
          <w:szCs w:val="24"/>
        </w:rPr>
        <w:t>–</w:t>
      </w:r>
      <w:r w:rsidR="00094052">
        <w:rPr>
          <w:bCs/>
          <w:sz w:val="24"/>
          <w:szCs w:val="24"/>
        </w:rPr>
        <w:t xml:space="preserve"> </w:t>
      </w:r>
      <w:r w:rsidR="00B15E62">
        <w:rPr>
          <w:bCs/>
          <w:sz w:val="24"/>
          <w:szCs w:val="24"/>
        </w:rPr>
        <w:t xml:space="preserve">uredski materijal i ostali </w:t>
      </w:r>
      <w:r w:rsidR="00992DFA">
        <w:rPr>
          <w:bCs/>
          <w:sz w:val="24"/>
          <w:szCs w:val="24"/>
        </w:rPr>
        <w:t xml:space="preserve">materijalni rashodi </w:t>
      </w:r>
      <w:r w:rsidR="004E5B7F">
        <w:rPr>
          <w:bCs/>
          <w:sz w:val="24"/>
          <w:szCs w:val="24"/>
        </w:rPr>
        <w:t xml:space="preserve">veći su </w:t>
      </w:r>
      <w:r w:rsidR="0084709E">
        <w:rPr>
          <w:bCs/>
          <w:sz w:val="24"/>
          <w:szCs w:val="24"/>
        </w:rPr>
        <w:t>u prošlom izvještajnom razdoblj</w:t>
      </w:r>
      <w:r w:rsidR="004E5B7F">
        <w:rPr>
          <w:bCs/>
          <w:sz w:val="24"/>
          <w:szCs w:val="24"/>
        </w:rPr>
        <w:t xml:space="preserve">u zbog </w:t>
      </w:r>
      <w:r w:rsidR="00B35EB7">
        <w:rPr>
          <w:bCs/>
          <w:sz w:val="24"/>
          <w:szCs w:val="24"/>
        </w:rPr>
        <w:t>provođe</w:t>
      </w:r>
      <w:r w:rsidR="004E5B7F">
        <w:rPr>
          <w:bCs/>
          <w:sz w:val="24"/>
          <w:szCs w:val="24"/>
        </w:rPr>
        <w:t>n</w:t>
      </w:r>
      <w:r w:rsidR="004C178F">
        <w:rPr>
          <w:bCs/>
          <w:sz w:val="24"/>
          <w:szCs w:val="24"/>
        </w:rPr>
        <w:t>ja kurikularne reforme kojom su n</w:t>
      </w:r>
      <w:r w:rsidR="004E5B7F">
        <w:rPr>
          <w:bCs/>
          <w:sz w:val="24"/>
          <w:szCs w:val="24"/>
        </w:rPr>
        <w:t>abav</w:t>
      </w:r>
      <w:r w:rsidR="004C178F">
        <w:rPr>
          <w:bCs/>
          <w:sz w:val="24"/>
          <w:szCs w:val="24"/>
        </w:rPr>
        <w:t xml:space="preserve">ljeni </w:t>
      </w:r>
      <w:r w:rsidR="00101C13">
        <w:rPr>
          <w:bCs/>
          <w:sz w:val="24"/>
          <w:szCs w:val="24"/>
        </w:rPr>
        <w:t xml:space="preserve"> didaktički materijal</w:t>
      </w:r>
      <w:r w:rsidR="00F03C49">
        <w:rPr>
          <w:bCs/>
          <w:sz w:val="24"/>
          <w:szCs w:val="24"/>
        </w:rPr>
        <w:t>i</w:t>
      </w:r>
      <w:r w:rsidR="000E6263">
        <w:rPr>
          <w:bCs/>
          <w:sz w:val="24"/>
          <w:szCs w:val="24"/>
        </w:rPr>
        <w:t xml:space="preserve"> koje je financirano Ministarstvo znanosti i obrazovanja</w:t>
      </w:r>
      <w:r w:rsidR="001E7A4F">
        <w:rPr>
          <w:bCs/>
          <w:sz w:val="24"/>
          <w:szCs w:val="24"/>
        </w:rPr>
        <w:t>.</w:t>
      </w:r>
      <w:r w:rsidR="00101C13">
        <w:rPr>
          <w:bCs/>
          <w:sz w:val="24"/>
          <w:szCs w:val="24"/>
        </w:rPr>
        <w:t xml:space="preserve"> </w:t>
      </w:r>
    </w:p>
    <w:p w14:paraId="25B9E6BB" w14:textId="24DA28E4" w:rsidR="001C0294" w:rsidRPr="003A4DD4" w:rsidRDefault="00747D0D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1E7A4F">
        <w:rPr>
          <w:b/>
          <w:sz w:val="24"/>
          <w:szCs w:val="24"/>
        </w:rPr>
        <w:t>6</w:t>
      </w:r>
      <w:r w:rsidRPr="003A4DD4">
        <w:rPr>
          <w:b/>
          <w:sz w:val="24"/>
          <w:szCs w:val="24"/>
        </w:rPr>
        <w:t xml:space="preserve"> (</w:t>
      </w:r>
      <w:r w:rsidR="00D54BB2" w:rsidRPr="003A4DD4">
        <w:rPr>
          <w:b/>
          <w:sz w:val="24"/>
          <w:szCs w:val="24"/>
        </w:rPr>
        <w:t>AOP 1</w:t>
      </w:r>
      <w:r w:rsidR="00906D00" w:rsidRPr="003A4DD4">
        <w:rPr>
          <w:b/>
          <w:sz w:val="24"/>
          <w:szCs w:val="24"/>
        </w:rPr>
        <w:t>6</w:t>
      </w:r>
      <w:r w:rsidR="00877E54" w:rsidRPr="003A4DD4">
        <w:rPr>
          <w:b/>
          <w:sz w:val="24"/>
          <w:szCs w:val="24"/>
        </w:rPr>
        <w:t>6</w:t>
      </w:r>
      <w:r w:rsidRPr="003A4DD4">
        <w:rPr>
          <w:b/>
          <w:sz w:val="24"/>
          <w:szCs w:val="24"/>
        </w:rPr>
        <w:t>)</w:t>
      </w:r>
      <w:r w:rsidR="00D54BB2" w:rsidRPr="003A4DD4">
        <w:rPr>
          <w:sz w:val="24"/>
          <w:szCs w:val="24"/>
        </w:rPr>
        <w:t xml:space="preserve"> </w:t>
      </w:r>
      <w:r w:rsidR="004A0119" w:rsidRPr="003A4DD4">
        <w:rPr>
          <w:sz w:val="24"/>
          <w:szCs w:val="24"/>
        </w:rPr>
        <w:t xml:space="preserve"> - </w:t>
      </w:r>
      <w:r w:rsidRPr="003A4DD4">
        <w:rPr>
          <w:sz w:val="24"/>
          <w:szCs w:val="24"/>
        </w:rPr>
        <w:t xml:space="preserve">materijal i sirovine ostvareni su </w:t>
      </w:r>
      <w:r w:rsidR="00170FFB" w:rsidRPr="003A4DD4">
        <w:rPr>
          <w:sz w:val="24"/>
          <w:szCs w:val="24"/>
        </w:rPr>
        <w:t xml:space="preserve">većem </w:t>
      </w:r>
      <w:r w:rsidRPr="003A4DD4">
        <w:rPr>
          <w:sz w:val="24"/>
          <w:szCs w:val="24"/>
        </w:rPr>
        <w:t>iznosu</w:t>
      </w:r>
      <w:r w:rsidR="007C3CE5" w:rsidRPr="003A4DD4">
        <w:rPr>
          <w:sz w:val="24"/>
          <w:szCs w:val="24"/>
        </w:rPr>
        <w:t xml:space="preserve"> od prošlogodišnjeg </w:t>
      </w:r>
      <w:r w:rsidR="007114E3" w:rsidRPr="003A4DD4">
        <w:rPr>
          <w:sz w:val="24"/>
          <w:szCs w:val="24"/>
        </w:rPr>
        <w:t>kada</w:t>
      </w:r>
      <w:r w:rsidRPr="003A4DD4">
        <w:rPr>
          <w:sz w:val="24"/>
          <w:szCs w:val="24"/>
        </w:rPr>
        <w:t xml:space="preserve"> zbog prekida nastave </w:t>
      </w:r>
      <w:r w:rsidR="00270BE0" w:rsidRPr="003A4DD4">
        <w:rPr>
          <w:sz w:val="24"/>
          <w:szCs w:val="24"/>
        </w:rPr>
        <w:t>radi pandemije</w:t>
      </w:r>
      <w:r w:rsidR="007114E3" w:rsidRPr="003A4DD4">
        <w:rPr>
          <w:sz w:val="24"/>
          <w:szCs w:val="24"/>
        </w:rPr>
        <w:t xml:space="preserve"> nije radila školska kuhinja.</w:t>
      </w:r>
    </w:p>
    <w:p w14:paraId="1AF0A0C5" w14:textId="121B6703" w:rsidR="001C24B4" w:rsidRPr="003A4DD4" w:rsidRDefault="00777CBA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2B2092" w:rsidRPr="003A4DD4">
        <w:rPr>
          <w:b/>
          <w:bCs/>
          <w:sz w:val="24"/>
          <w:szCs w:val="24"/>
        </w:rPr>
        <w:t>1</w:t>
      </w:r>
      <w:r w:rsidR="00DE02A4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(AOP 16</w:t>
      </w:r>
      <w:r w:rsidR="002B2092" w:rsidRPr="003A4DD4">
        <w:rPr>
          <w:b/>
          <w:bCs/>
          <w:sz w:val="24"/>
          <w:szCs w:val="24"/>
        </w:rPr>
        <w:t>7</w:t>
      </w:r>
      <w:r w:rsidRPr="003A4DD4">
        <w:rPr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 xml:space="preserve">- </w:t>
      </w:r>
      <w:r w:rsidRPr="003A4DD4">
        <w:rPr>
          <w:sz w:val="24"/>
          <w:szCs w:val="24"/>
        </w:rPr>
        <w:t>energija je utrošena u</w:t>
      </w:r>
      <w:r w:rsidR="002B2092" w:rsidRPr="003A4DD4">
        <w:rPr>
          <w:sz w:val="24"/>
          <w:szCs w:val="24"/>
        </w:rPr>
        <w:t xml:space="preserve"> većem</w:t>
      </w:r>
      <w:r w:rsidRPr="003A4DD4">
        <w:rPr>
          <w:sz w:val="24"/>
          <w:szCs w:val="24"/>
        </w:rPr>
        <w:t xml:space="preserve"> iznosu </w:t>
      </w:r>
      <w:r w:rsidR="002B2092" w:rsidRPr="003A4DD4">
        <w:rPr>
          <w:sz w:val="24"/>
          <w:szCs w:val="24"/>
        </w:rPr>
        <w:t xml:space="preserve">od prošlogodišnjeg </w:t>
      </w:r>
      <w:r w:rsidR="005E49FD" w:rsidRPr="003A4DD4">
        <w:rPr>
          <w:sz w:val="24"/>
          <w:szCs w:val="24"/>
        </w:rPr>
        <w:t xml:space="preserve">kada </w:t>
      </w:r>
      <w:r w:rsidR="000D0680" w:rsidRPr="003A4DD4">
        <w:rPr>
          <w:sz w:val="24"/>
          <w:szCs w:val="24"/>
        </w:rPr>
        <w:t xml:space="preserve"> su </w:t>
      </w:r>
      <w:r w:rsidRPr="003A4DD4">
        <w:rPr>
          <w:sz w:val="24"/>
          <w:szCs w:val="24"/>
        </w:rPr>
        <w:t xml:space="preserve">zbog </w:t>
      </w:r>
      <w:r w:rsidR="000D0680" w:rsidRPr="003A4DD4">
        <w:rPr>
          <w:sz w:val="24"/>
          <w:szCs w:val="24"/>
        </w:rPr>
        <w:t>neodržavanja</w:t>
      </w:r>
      <w:r w:rsidRPr="003A4DD4">
        <w:rPr>
          <w:sz w:val="24"/>
          <w:szCs w:val="24"/>
        </w:rPr>
        <w:t xml:space="preserve"> nastave </w:t>
      </w:r>
      <w:r w:rsidR="005E49FD" w:rsidRPr="003A4DD4">
        <w:rPr>
          <w:sz w:val="24"/>
          <w:szCs w:val="24"/>
        </w:rPr>
        <w:t>u školi</w:t>
      </w:r>
      <w:r w:rsidRPr="003A4DD4">
        <w:rPr>
          <w:sz w:val="24"/>
          <w:szCs w:val="24"/>
        </w:rPr>
        <w:t xml:space="preserve"> </w:t>
      </w:r>
      <w:r w:rsidR="00DC23DC" w:rsidRPr="003A4DD4">
        <w:rPr>
          <w:sz w:val="24"/>
          <w:szCs w:val="24"/>
        </w:rPr>
        <w:t>radi pandemije</w:t>
      </w:r>
      <w:r w:rsidR="005E49FD" w:rsidRPr="003A4DD4">
        <w:rPr>
          <w:sz w:val="24"/>
          <w:szCs w:val="24"/>
        </w:rPr>
        <w:t xml:space="preserve"> </w:t>
      </w:r>
      <w:r w:rsidR="00833643" w:rsidRPr="003A4DD4">
        <w:rPr>
          <w:sz w:val="24"/>
          <w:szCs w:val="24"/>
        </w:rPr>
        <w:t xml:space="preserve">bili </w:t>
      </w:r>
      <w:r w:rsidR="000D0680" w:rsidRPr="003A4DD4">
        <w:rPr>
          <w:sz w:val="24"/>
          <w:szCs w:val="24"/>
        </w:rPr>
        <w:t xml:space="preserve">smanjeni troškovi struje </w:t>
      </w:r>
      <w:r w:rsidR="00833643" w:rsidRPr="003A4DD4">
        <w:rPr>
          <w:sz w:val="24"/>
          <w:szCs w:val="24"/>
        </w:rPr>
        <w:t>i plina</w:t>
      </w:r>
      <w:r w:rsidR="00BB1405" w:rsidRPr="003A4DD4">
        <w:rPr>
          <w:sz w:val="24"/>
          <w:szCs w:val="24"/>
        </w:rPr>
        <w:t>.</w:t>
      </w:r>
    </w:p>
    <w:p w14:paraId="01B5F88C" w14:textId="3001A785" w:rsidR="001C0294" w:rsidRPr="003A4DD4" w:rsidRDefault="001C24B4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1</w:t>
      </w:r>
      <w:r w:rsidR="00DE02A4">
        <w:rPr>
          <w:b/>
          <w:bCs/>
          <w:sz w:val="24"/>
          <w:szCs w:val="24"/>
        </w:rPr>
        <w:t>8</w:t>
      </w:r>
      <w:r w:rsidRPr="003A4DD4">
        <w:rPr>
          <w:b/>
          <w:bCs/>
          <w:sz w:val="24"/>
          <w:szCs w:val="24"/>
        </w:rPr>
        <w:t xml:space="preserve"> (AOP</w:t>
      </w:r>
      <w:r w:rsidR="00676393" w:rsidRPr="003A4DD4">
        <w:rPr>
          <w:b/>
          <w:bCs/>
          <w:sz w:val="24"/>
          <w:szCs w:val="24"/>
        </w:rPr>
        <w:t xml:space="preserve"> </w:t>
      </w:r>
      <w:r w:rsidR="00612E22" w:rsidRPr="003A4DD4">
        <w:rPr>
          <w:b/>
          <w:bCs/>
          <w:sz w:val="24"/>
          <w:szCs w:val="24"/>
        </w:rPr>
        <w:t>168</w:t>
      </w:r>
      <w:r w:rsidR="00612E22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 xml:space="preserve">- </w:t>
      </w:r>
      <w:r w:rsidR="001A6464" w:rsidRPr="003A4DD4">
        <w:rPr>
          <w:sz w:val="24"/>
          <w:szCs w:val="24"/>
        </w:rPr>
        <w:t xml:space="preserve">materijal i dijelovi za tekuće i investicijsko održavanje </w:t>
      </w:r>
      <w:r w:rsidR="00FD2C2B" w:rsidRPr="003A4DD4">
        <w:rPr>
          <w:sz w:val="24"/>
          <w:szCs w:val="24"/>
        </w:rPr>
        <w:t>ostvar</w:t>
      </w:r>
      <w:r w:rsidR="00AE3069">
        <w:rPr>
          <w:sz w:val="24"/>
          <w:szCs w:val="24"/>
        </w:rPr>
        <w:t>eni</w:t>
      </w:r>
      <w:r w:rsidR="00FD2C2B" w:rsidRPr="003A4DD4">
        <w:rPr>
          <w:sz w:val="24"/>
          <w:szCs w:val="24"/>
        </w:rPr>
        <w:t xml:space="preserve"> su u manjem iznosu</w:t>
      </w:r>
      <w:r w:rsidR="00AE3069">
        <w:rPr>
          <w:sz w:val="24"/>
          <w:szCs w:val="24"/>
        </w:rPr>
        <w:t xml:space="preserve"> od prošle godine kada je </w:t>
      </w:r>
      <w:r w:rsidR="00AE25F7">
        <w:rPr>
          <w:sz w:val="24"/>
          <w:szCs w:val="24"/>
        </w:rPr>
        <w:t xml:space="preserve">bilo nabavljeno više dijelova za popravak kosilica i </w:t>
      </w:r>
      <w:r w:rsidR="004A168F">
        <w:rPr>
          <w:sz w:val="24"/>
          <w:szCs w:val="24"/>
        </w:rPr>
        <w:t>ostalog inventara.</w:t>
      </w:r>
    </w:p>
    <w:p w14:paraId="2BD45D6E" w14:textId="61D95910" w:rsidR="001C0294" w:rsidRPr="003A4DD4" w:rsidRDefault="00DC23DC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C00640" w:rsidRPr="003A4DD4">
        <w:rPr>
          <w:b/>
          <w:sz w:val="24"/>
          <w:szCs w:val="24"/>
        </w:rPr>
        <w:t xml:space="preserve"> 1</w:t>
      </w:r>
      <w:r w:rsidR="00D76568">
        <w:rPr>
          <w:b/>
          <w:sz w:val="24"/>
          <w:szCs w:val="24"/>
        </w:rPr>
        <w:t>9</w:t>
      </w:r>
      <w:r w:rsidRPr="003A4DD4">
        <w:rPr>
          <w:b/>
          <w:sz w:val="24"/>
          <w:szCs w:val="24"/>
        </w:rPr>
        <w:t xml:space="preserve"> (</w:t>
      </w:r>
      <w:r w:rsidR="002259EB" w:rsidRPr="003A4DD4">
        <w:rPr>
          <w:b/>
          <w:sz w:val="24"/>
          <w:szCs w:val="24"/>
        </w:rPr>
        <w:t>A</w:t>
      </w:r>
      <w:r w:rsidR="00131281" w:rsidRPr="003A4DD4">
        <w:rPr>
          <w:b/>
          <w:sz w:val="24"/>
          <w:szCs w:val="24"/>
        </w:rPr>
        <w:t>OP</w:t>
      </w:r>
      <w:r w:rsidR="006C3714" w:rsidRPr="003A4DD4">
        <w:rPr>
          <w:b/>
          <w:sz w:val="24"/>
          <w:szCs w:val="24"/>
        </w:rPr>
        <w:t xml:space="preserve"> </w:t>
      </w:r>
      <w:r w:rsidR="00131281" w:rsidRPr="003A4DD4">
        <w:rPr>
          <w:b/>
          <w:sz w:val="24"/>
          <w:szCs w:val="24"/>
        </w:rPr>
        <w:t>1</w:t>
      </w:r>
      <w:r w:rsidR="003C50AD" w:rsidRPr="003A4DD4">
        <w:rPr>
          <w:b/>
          <w:sz w:val="24"/>
          <w:szCs w:val="24"/>
        </w:rPr>
        <w:t>69</w:t>
      </w:r>
      <w:r w:rsidR="00376413" w:rsidRPr="003A4DD4">
        <w:rPr>
          <w:b/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>-</w:t>
      </w:r>
      <w:r w:rsidR="00131281" w:rsidRPr="003A4DD4">
        <w:rPr>
          <w:sz w:val="24"/>
          <w:szCs w:val="24"/>
        </w:rPr>
        <w:t xml:space="preserve"> </w:t>
      </w:r>
      <w:r w:rsidR="00F75968" w:rsidRPr="003A4DD4">
        <w:rPr>
          <w:bCs/>
          <w:sz w:val="24"/>
          <w:szCs w:val="24"/>
        </w:rPr>
        <w:t>sitni inventar</w:t>
      </w:r>
      <w:r w:rsidR="00F75968" w:rsidRPr="003A4DD4">
        <w:rPr>
          <w:sz w:val="24"/>
          <w:szCs w:val="24"/>
        </w:rPr>
        <w:t xml:space="preserve"> </w:t>
      </w:r>
      <w:r w:rsidR="00C338C4">
        <w:rPr>
          <w:sz w:val="24"/>
          <w:szCs w:val="24"/>
        </w:rPr>
        <w:t xml:space="preserve">je </w:t>
      </w:r>
      <w:r w:rsidR="00376413" w:rsidRPr="003A4DD4">
        <w:rPr>
          <w:sz w:val="24"/>
          <w:szCs w:val="24"/>
        </w:rPr>
        <w:t xml:space="preserve">u prošlogodišnjem razdoblju </w:t>
      </w:r>
      <w:r w:rsidR="00C338C4">
        <w:rPr>
          <w:sz w:val="24"/>
          <w:szCs w:val="24"/>
        </w:rPr>
        <w:t>nabavljen</w:t>
      </w:r>
      <w:r w:rsidR="00F75968" w:rsidRPr="003A4DD4">
        <w:rPr>
          <w:sz w:val="24"/>
          <w:szCs w:val="24"/>
        </w:rPr>
        <w:t xml:space="preserve"> u većem iznosu zbog  provođenja </w:t>
      </w:r>
      <w:r w:rsidR="00231626" w:rsidRPr="003A4DD4">
        <w:rPr>
          <w:sz w:val="24"/>
          <w:szCs w:val="24"/>
        </w:rPr>
        <w:t>kuriku</w:t>
      </w:r>
      <w:r w:rsidR="003C7DE9" w:rsidRPr="003A4DD4">
        <w:rPr>
          <w:sz w:val="24"/>
          <w:szCs w:val="24"/>
        </w:rPr>
        <w:t>larne reforme za koju je sredstva osiguralo Ministarstvo</w:t>
      </w:r>
      <w:r w:rsidR="00D76568">
        <w:rPr>
          <w:sz w:val="24"/>
          <w:szCs w:val="24"/>
        </w:rPr>
        <w:t xml:space="preserve"> znanosti </w:t>
      </w:r>
      <w:r w:rsidR="00422F43">
        <w:rPr>
          <w:sz w:val="24"/>
          <w:szCs w:val="24"/>
        </w:rPr>
        <w:t>i</w:t>
      </w:r>
      <w:r w:rsidR="00D76568">
        <w:rPr>
          <w:sz w:val="24"/>
          <w:szCs w:val="24"/>
        </w:rPr>
        <w:t xml:space="preserve"> obrazovanja</w:t>
      </w:r>
      <w:r w:rsidR="009026A3">
        <w:rPr>
          <w:sz w:val="24"/>
          <w:szCs w:val="24"/>
        </w:rPr>
        <w:t>.</w:t>
      </w:r>
    </w:p>
    <w:p w14:paraId="62EB550D" w14:textId="2D910AB5" w:rsidR="001C0294" w:rsidRDefault="008C748D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9026A3">
        <w:rPr>
          <w:b/>
          <w:bCs/>
          <w:sz w:val="24"/>
          <w:szCs w:val="24"/>
        </w:rPr>
        <w:t>20</w:t>
      </w:r>
      <w:r w:rsidR="00FD2C2B" w:rsidRPr="003A4DD4">
        <w:rPr>
          <w:b/>
          <w:bCs/>
          <w:sz w:val="24"/>
          <w:szCs w:val="24"/>
        </w:rPr>
        <w:t xml:space="preserve"> </w:t>
      </w:r>
      <w:r w:rsidR="00076BBA" w:rsidRPr="003A4DD4">
        <w:rPr>
          <w:b/>
          <w:bCs/>
          <w:sz w:val="24"/>
          <w:szCs w:val="24"/>
        </w:rPr>
        <w:t>(AOP</w:t>
      </w:r>
      <w:r w:rsidR="006C3714" w:rsidRPr="003A4DD4">
        <w:rPr>
          <w:b/>
          <w:bCs/>
          <w:sz w:val="24"/>
          <w:szCs w:val="24"/>
        </w:rPr>
        <w:t xml:space="preserve"> </w:t>
      </w:r>
      <w:r w:rsidR="00076BBA" w:rsidRPr="003A4DD4">
        <w:rPr>
          <w:b/>
          <w:bCs/>
          <w:sz w:val="24"/>
          <w:szCs w:val="24"/>
        </w:rPr>
        <w:t>17</w:t>
      </w:r>
      <w:r w:rsidR="00233113" w:rsidRPr="003A4DD4">
        <w:rPr>
          <w:b/>
          <w:bCs/>
          <w:sz w:val="24"/>
          <w:szCs w:val="24"/>
        </w:rPr>
        <w:t>4</w:t>
      </w:r>
      <w:r w:rsidR="00076BBA" w:rsidRPr="003A4DD4">
        <w:rPr>
          <w:b/>
          <w:bCs/>
          <w:sz w:val="24"/>
          <w:szCs w:val="24"/>
        </w:rPr>
        <w:t>)</w:t>
      </w:r>
      <w:r w:rsidR="00076BBA" w:rsidRPr="003A4DD4">
        <w:rPr>
          <w:sz w:val="24"/>
          <w:szCs w:val="24"/>
        </w:rPr>
        <w:t xml:space="preserve"> </w:t>
      </w:r>
      <w:r w:rsidR="00930330" w:rsidRPr="003A4DD4">
        <w:rPr>
          <w:sz w:val="24"/>
          <w:szCs w:val="24"/>
        </w:rPr>
        <w:t xml:space="preserve"> - usluge tekućeg i investicijskog održavanja veće su u odnosu na prošlogodišnje razdoblje </w:t>
      </w:r>
      <w:r w:rsidR="00A1487B" w:rsidRPr="003A4DD4">
        <w:rPr>
          <w:bCs/>
          <w:sz w:val="24"/>
          <w:szCs w:val="24"/>
        </w:rPr>
        <w:t xml:space="preserve"> </w:t>
      </w:r>
      <w:r w:rsidR="00612E22" w:rsidRPr="003A4DD4">
        <w:rPr>
          <w:bCs/>
          <w:sz w:val="24"/>
          <w:szCs w:val="24"/>
        </w:rPr>
        <w:t xml:space="preserve">zbog </w:t>
      </w:r>
      <w:r w:rsidR="00FD2C2B" w:rsidRPr="003A4DD4">
        <w:rPr>
          <w:bCs/>
          <w:sz w:val="24"/>
          <w:szCs w:val="24"/>
        </w:rPr>
        <w:t>radova na sanaciji učionica i krova te skidanja dimnjaka sa stare školske zgrade zbog oštećenja u potresu.</w:t>
      </w:r>
    </w:p>
    <w:p w14:paraId="30547EE6" w14:textId="420C7AC5" w:rsidR="000F20EC" w:rsidRPr="003A4DD4" w:rsidRDefault="007E345E" w:rsidP="006610C9">
      <w:pPr>
        <w:spacing w:after="0" w:line="240" w:lineRule="auto"/>
        <w:jc w:val="both"/>
        <w:rPr>
          <w:sz w:val="24"/>
          <w:szCs w:val="24"/>
        </w:rPr>
      </w:pPr>
      <w:r w:rsidRPr="007E345E">
        <w:rPr>
          <w:b/>
          <w:sz w:val="24"/>
          <w:szCs w:val="24"/>
        </w:rPr>
        <w:t>Bilješka 21 (AOP 175</w:t>
      </w:r>
      <w:r>
        <w:rPr>
          <w:bCs/>
          <w:sz w:val="24"/>
          <w:szCs w:val="24"/>
        </w:rPr>
        <w:t>) – komunalne usluge</w:t>
      </w:r>
      <w:r w:rsidR="003B7583">
        <w:rPr>
          <w:bCs/>
          <w:sz w:val="24"/>
          <w:szCs w:val="24"/>
        </w:rPr>
        <w:t xml:space="preserve"> ostvarene su u većem iznosu od prošlogodišnjeg razdoblja zbog</w:t>
      </w:r>
      <w:r w:rsidR="006B4282">
        <w:rPr>
          <w:bCs/>
          <w:sz w:val="24"/>
          <w:szCs w:val="24"/>
        </w:rPr>
        <w:t xml:space="preserve"> izvršenih</w:t>
      </w:r>
      <w:r w:rsidR="003B7583">
        <w:rPr>
          <w:bCs/>
          <w:sz w:val="24"/>
          <w:szCs w:val="24"/>
        </w:rPr>
        <w:t xml:space="preserve"> </w:t>
      </w:r>
      <w:r w:rsidR="006B4282">
        <w:rPr>
          <w:bCs/>
          <w:sz w:val="24"/>
          <w:szCs w:val="24"/>
        </w:rPr>
        <w:t>zemljanih radova oko matične škole.</w:t>
      </w:r>
    </w:p>
    <w:p w14:paraId="1951DCEA" w14:textId="25541100" w:rsidR="00F91FC1" w:rsidRDefault="00C00640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1B400F" w:rsidRPr="003A4DD4">
        <w:rPr>
          <w:b/>
          <w:bCs/>
          <w:sz w:val="24"/>
          <w:szCs w:val="24"/>
        </w:rPr>
        <w:t>2</w:t>
      </w:r>
      <w:r w:rsidR="0000258D">
        <w:rPr>
          <w:b/>
          <w:bCs/>
          <w:sz w:val="24"/>
          <w:szCs w:val="24"/>
        </w:rPr>
        <w:t>2</w:t>
      </w:r>
      <w:r w:rsidRPr="003A4DD4">
        <w:rPr>
          <w:b/>
          <w:bCs/>
          <w:sz w:val="24"/>
          <w:szCs w:val="24"/>
        </w:rPr>
        <w:t xml:space="preserve"> (AOP 17</w:t>
      </w:r>
      <w:r w:rsidR="00386E3E" w:rsidRPr="003A4DD4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 xml:space="preserve">- </w:t>
      </w:r>
      <w:r w:rsidR="007E0707" w:rsidRPr="003A4DD4">
        <w:rPr>
          <w:sz w:val="24"/>
          <w:szCs w:val="24"/>
        </w:rPr>
        <w:t>zakupnine i najamnine</w:t>
      </w:r>
      <w:r w:rsidRPr="003A4DD4">
        <w:rPr>
          <w:sz w:val="24"/>
          <w:szCs w:val="24"/>
        </w:rPr>
        <w:t xml:space="preserve"> </w:t>
      </w:r>
      <w:r w:rsidR="001B400F" w:rsidRPr="003A4DD4">
        <w:rPr>
          <w:sz w:val="24"/>
          <w:szCs w:val="24"/>
        </w:rPr>
        <w:t xml:space="preserve">veće su u odnosu na </w:t>
      </w:r>
      <w:r w:rsidR="004C220F" w:rsidRPr="003A4DD4">
        <w:rPr>
          <w:sz w:val="24"/>
          <w:szCs w:val="24"/>
        </w:rPr>
        <w:t>pr</w:t>
      </w:r>
      <w:r w:rsidR="001B400F" w:rsidRPr="003A4DD4">
        <w:rPr>
          <w:sz w:val="24"/>
          <w:szCs w:val="24"/>
        </w:rPr>
        <w:t>ošlogodišnje razdoblje zbog</w:t>
      </w:r>
      <w:r w:rsidR="004C220F" w:rsidRPr="003A4DD4">
        <w:rPr>
          <w:sz w:val="24"/>
          <w:szCs w:val="24"/>
        </w:rPr>
        <w:t xml:space="preserve"> </w:t>
      </w:r>
      <w:r w:rsidR="007E0707" w:rsidRPr="003A4DD4">
        <w:rPr>
          <w:sz w:val="24"/>
          <w:szCs w:val="24"/>
        </w:rPr>
        <w:t>najma</w:t>
      </w:r>
      <w:r w:rsidR="004C220F" w:rsidRPr="003A4DD4">
        <w:rPr>
          <w:sz w:val="24"/>
          <w:szCs w:val="24"/>
        </w:rPr>
        <w:t xml:space="preserve"> aparata</w:t>
      </w:r>
      <w:r w:rsidR="007E0707" w:rsidRPr="003A4DD4">
        <w:rPr>
          <w:sz w:val="24"/>
          <w:szCs w:val="24"/>
        </w:rPr>
        <w:t xml:space="preserve"> za vodu na područnim školama</w:t>
      </w:r>
      <w:r w:rsidR="00C338C4">
        <w:rPr>
          <w:sz w:val="24"/>
          <w:szCs w:val="24"/>
        </w:rPr>
        <w:t>.</w:t>
      </w:r>
    </w:p>
    <w:p w14:paraId="251CFC44" w14:textId="64C7A21C" w:rsidR="005C0262" w:rsidRPr="003A4DD4" w:rsidRDefault="00A15227" w:rsidP="006610C9">
      <w:pPr>
        <w:spacing w:after="0" w:line="240" w:lineRule="auto"/>
        <w:jc w:val="both"/>
        <w:rPr>
          <w:sz w:val="24"/>
          <w:szCs w:val="24"/>
        </w:rPr>
      </w:pPr>
      <w:r w:rsidRPr="007E1A5A">
        <w:rPr>
          <w:b/>
          <w:bCs/>
          <w:sz w:val="24"/>
          <w:szCs w:val="24"/>
        </w:rPr>
        <w:lastRenderedPageBreak/>
        <w:t xml:space="preserve">Bilješka </w:t>
      </w:r>
      <w:r w:rsidR="00732E84" w:rsidRPr="007E1A5A">
        <w:rPr>
          <w:b/>
          <w:bCs/>
          <w:sz w:val="24"/>
          <w:szCs w:val="24"/>
        </w:rPr>
        <w:t>23</w:t>
      </w:r>
      <w:r w:rsidR="007E1A5A" w:rsidRPr="007E1A5A">
        <w:rPr>
          <w:b/>
          <w:bCs/>
          <w:sz w:val="24"/>
          <w:szCs w:val="24"/>
        </w:rPr>
        <w:t xml:space="preserve"> (</w:t>
      </w:r>
      <w:r w:rsidR="00732E84" w:rsidRPr="007E1A5A">
        <w:rPr>
          <w:b/>
          <w:bCs/>
          <w:sz w:val="24"/>
          <w:szCs w:val="24"/>
        </w:rPr>
        <w:t>AOP 178</w:t>
      </w:r>
      <w:r w:rsidR="007E1A5A">
        <w:rPr>
          <w:sz w:val="24"/>
          <w:szCs w:val="24"/>
        </w:rPr>
        <w:t xml:space="preserve">) - </w:t>
      </w:r>
      <w:r w:rsidR="00732E84">
        <w:rPr>
          <w:sz w:val="24"/>
          <w:szCs w:val="24"/>
        </w:rPr>
        <w:t>zdravstvene</w:t>
      </w:r>
      <w:r w:rsidR="00F12566">
        <w:rPr>
          <w:sz w:val="24"/>
          <w:szCs w:val="24"/>
        </w:rPr>
        <w:t xml:space="preserve"> usluge </w:t>
      </w:r>
      <w:r w:rsidR="00755E39">
        <w:rPr>
          <w:sz w:val="24"/>
          <w:szCs w:val="24"/>
        </w:rPr>
        <w:t>ostvarene su u većem iznosu</w:t>
      </w:r>
      <w:r w:rsidR="00C10062">
        <w:rPr>
          <w:sz w:val="24"/>
          <w:szCs w:val="24"/>
        </w:rPr>
        <w:t xml:space="preserve"> zbog testiranja necijepljenih zaposlenika na COVID 19</w:t>
      </w:r>
      <w:r w:rsidR="00612BBF">
        <w:rPr>
          <w:sz w:val="24"/>
          <w:szCs w:val="24"/>
        </w:rPr>
        <w:t>,</w:t>
      </w:r>
      <w:r w:rsidR="008E1215">
        <w:rPr>
          <w:sz w:val="24"/>
          <w:szCs w:val="24"/>
        </w:rPr>
        <w:t xml:space="preserve"> </w:t>
      </w:r>
      <w:r w:rsidR="00DF06FA">
        <w:rPr>
          <w:sz w:val="24"/>
          <w:szCs w:val="24"/>
        </w:rPr>
        <w:t xml:space="preserve">a </w:t>
      </w:r>
      <w:r w:rsidR="008E1215">
        <w:rPr>
          <w:sz w:val="24"/>
          <w:szCs w:val="24"/>
        </w:rPr>
        <w:t>koje financira Ministarstvo znanosti i obrazovanja</w:t>
      </w:r>
    </w:p>
    <w:p w14:paraId="25B32978" w14:textId="3FA0C61E" w:rsidR="006450AC" w:rsidRPr="003A4DD4" w:rsidRDefault="00F91FC1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2</w:t>
      </w:r>
      <w:r w:rsidR="00B27142">
        <w:rPr>
          <w:b/>
          <w:bCs/>
          <w:sz w:val="24"/>
          <w:szCs w:val="24"/>
        </w:rPr>
        <w:t>4</w:t>
      </w:r>
      <w:r w:rsidRPr="003A4DD4">
        <w:rPr>
          <w:b/>
          <w:bCs/>
          <w:sz w:val="24"/>
          <w:szCs w:val="24"/>
        </w:rPr>
        <w:t xml:space="preserve"> </w:t>
      </w:r>
      <w:r w:rsidR="00B40162" w:rsidRPr="003A4DD4">
        <w:rPr>
          <w:b/>
          <w:bCs/>
          <w:sz w:val="24"/>
          <w:szCs w:val="24"/>
        </w:rPr>
        <w:t>(</w:t>
      </w:r>
      <w:r w:rsidRPr="003A4DD4">
        <w:rPr>
          <w:b/>
          <w:bCs/>
          <w:sz w:val="24"/>
          <w:szCs w:val="24"/>
        </w:rPr>
        <w:t xml:space="preserve">AOP </w:t>
      </w:r>
      <w:r w:rsidR="00B40162" w:rsidRPr="003A4DD4">
        <w:rPr>
          <w:b/>
          <w:bCs/>
          <w:sz w:val="24"/>
          <w:szCs w:val="24"/>
        </w:rPr>
        <w:t>179)</w:t>
      </w:r>
      <w:r w:rsidR="00FD7E39">
        <w:rPr>
          <w:sz w:val="24"/>
          <w:szCs w:val="24"/>
        </w:rPr>
        <w:t xml:space="preserve"> -</w:t>
      </w:r>
      <w:r w:rsidR="00B40162" w:rsidRPr="003A4DD4">
        <w:rPr>
          <w:sz w:val="24"/>
          <w:szCs w:val="24"/>
        </w:rPr>
        <w:t xml:space="preserve"> intelekt</w:t>
      </w:r>
      <w:r w:rsidR="00F463A3" w:rsidRPr="003A4DD4">
        <w:rPr>
          <w:sz w:val="24"/>
          <w:szCs w:val="24"/>
        </w:rPr>
        <w:t>u</w:t>
      </w:r>
      <w:r w:rsidR="00B40162" w:rsidRPr="003A4DD4">
        <w:rPr>
          <w:sz w:val="24"/>
          <w:szCs w:val="24"/>
        </w:rPr>
        <w:t xml:space="preserve">alne i </w:t>
      </w:r>
      <w:r w:rsidR="00F463A3" w:rsidRPr="003A4DD4">
        <w:rPr>
          <w:sz w:val="24"/>
          <w:szCs w:val="24"/>
        </w:rPr>
        <w:t xml:space="preserve">osobne usluge veće su </w:t>
      </w:r>
      <w:r w:rsidR="00153814" w:rsidRPr="003A4DD4">
        <w:rPr>
          <w:sz w:val="24"/>
          <w:szCs w:val="24"/>
        </w:rPr>
        <w:t xml:space="preserve"> u </w:t>
      </w:r>
      <w:r w:rsidR="00F463A3" w:rsidRPr="003A4DD4">
        <w:rPr>
          <w:sz w:val="24"/>
          <w:szCs w:val="24"/>
        </w:rPr>
        <w:t xml:space="preserve">odnosu na prošlogodišnje razdoblje zbog promjene konta za </w:t>
      </w:r>
      <w:r w:rsidR="00153814" w:rsidRPr="003A4DD4">
        <w:rPr>
          <w:sz w:val="24"/>
          <w:szCs w:val="24"/>
        </w:rPr>
        <w:t>knjiženje</w:t>
      </w:r>
      <w:r w:rsidR="00F463A3" w:rsidRPr="003A4DD4">
        <w:rPr>
          <w:sz w:val="24"/>
          <w:szCs w:val="24"/>
        </w:rPr>
        <w:t xml:space="preserve"> poslova zaštite na radu</w:t>
      </w:r>
      <w:r w:rsidR="006450AC" w:rsidRPr="003A4DD4">
        <w:rPr>
          <w:sz w:val="24"/>
          <w:szCs w:val="24"/>
        </w:rPr>
        <w:t>.</w:t>
      </w:r>
    </w:p>
    <w:p w14:paraId="6B1FEA59" w14:textId="0316CEE9" w:rsidR="00D340E7" w:rsidRDefault="00D470E7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1772A8" w:rsidRPr="003A4DD4">
        <w:rPr>
          <w:b/>
          <w:sz w:val="24"/>
          <w:szCs w:val="24"/>
        </w:rPr>
        <w:t xml:space="preserve"> </w:t>
      </w:r>
      <w:r w:rsidRPr="003A4DD4">
        <w:rPr>
          <w:b/>
          <w:sz w:val="24"/>
          <w:szCs w:val="24"/>
        </w:rPr>
        <w:t>2</w:t>
      </w:r>
      <w:r w:rsidR="00B9639F">
        <w:rPr>
          <w:b/>
          <w:sz w:val="24"/>
          <w:szCs w:val="24"/>
        </w:rPr>
        <w:t>5</w:t>
      </w:r>
      <w:r w:rsidRPr="003A4DD4">
        <w:rPr>
          <w:b/>
          <w:sz w:val="24"/>
          <w:szCs w:val="24"/>
        </w:rPr>
        <w:t xml:space="preserve"> </w:t>
      </w:r>
      <w:r w:rsidR="001772A8" w:rsidRPr="003A4DD4">
        <w:rPr>
          <w:b/>
          <w:sz w:val="24"/>
          <w:szCs w:val="24"/>
        </w:rPr>
        <w:t>(</w:t>
      </w:r>
      <w:r w:rsidR="001B0DE9" w:rsidRPr="003A4DD4">
        <w:rPr>
          <w:b/>
          <w:sz w:val="24"/>
          <w:szCs w:val="24"/>
        </w:rPr>
        <w:t>AOP 18</w:t>
      </w:r>
      <w:r w:rsidR="00194D8B">
        <w:rPr>
          <w:b/>
          <w:sz w:val="24"/>
          <w:szCs w:val="24"/>
        </w:rPr>
        <w:t>0</w:t>
      </w:r>
      <w:r w:rsidR="001772A8" w:rsidRPr="003A4DD4">
        <w:rPr>
          <w:b/>
          <w:sz w:val="24"/>
          <w:szCs w:val="24"/>
        </w:rPr>
        <w:t>)</w:t>
      </w:r>
      <w:r w:rsidR="001B0DE9" w:rsidRPr="003A4DD4">
        <w:rPr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1B0DE9" w:rsidRPr="003A4DD4">
        <w:rPr>
          <w:bCs/>
          <w:sz w:val="24"/>
          <w:szCs w:val="24"/>
        </w:rPr>
        <w:t xml:space="preserve"> računalne usluge</w:t>
      </w:r>
      <w:r w:rsidR="001B0DE9" w:rsidRPr="003A4DD4">
        <w:rPr>
          <w:b/>
          <w:sz w:val="24"/>
          <w:szCs w:val="24"/>
        </w:rPr>
        <w:t xml:space="preserve"> </w:t>
      </w:r>
      <w:r w:rsidR="00B9639F" w:rsidRPr="00B9639F">
        <w:rPr>
          <w:bCs/>
          <w:sz w:val="24"/>
          <w:szCs w:val="24"/>
        </w:rPr>
        <w:t>veće</w:t>
      </w:r>
      <w:r w:rsidR="001B0DE9" w:rsidRPr="00B9639F">
        <w:rPr>
          <w:bCs/>
          <w:sz w:val="24"/>
          <w:szCs w:val="24"/>
        </w:rPr>
        <w:t xml:space="preserve"> </w:t>
      </w:r>
      <w:r w:rsidR="001B0DE9" w:rsidRPr="003A4DD4">
        <w:rPr>
          <w:sz w:val="24"/>
          <w:szCs w:val="24"/>
        </w:rPr>
        <w:t xml:space="preserve">su u odnosu na </w:t>
      </w:r>
      <w:r w:rsidR="00443EDB" w:rsidRPr="003A4DD4">
        <w:rPr>
          <w:sz w:val="24"/>
          <w:szCs w:val="24"/>
        </w:rPr>
        <w:t>prošlo izvještajno razdoblje</w:t>
      </w:r>
      <w:r w:rsidR="001B0DE9" w:rsidRPr="003A4DD4">
        <w:rPr>
          <w:sz w:val="24"/>
          <w:szCs w:val="24"/>
        </w:rPr>
        <w:t xml:space="preserve"> </w:t>
      </w:r>
      <w:r w:rsidR="00B13A03" w:rsidRPr="003A4DD4">
        <w:rPr>
          <w:sz w:val="24"/>
          <w:szCs w:val="24"/>
        </w:rPr>
        <w:t xml:space="preserve"> </w:t>
      </w:r>
      <w:r w:rsidR="008F07AB" w:rsidRPr="003A4DD4">
        <w:rPr>
          <w:sz w:val="24"/>
          <w:szCs w:val="24"/>
        </w:rPr>
        <w:t>zbog</w:t>
      </w:r>
      <w:r w:rsidR="00771C76" w:rsidRPr="003A4DD4">
        <w:rPr>
          <w:sz w:val="24"/>
          <w:szCs w:val="24"/>
        </w:rPr>
        <w:t xml:space="preserve"> </w:t>
      </w:r>
      <w:r w:rsidR="00B9639F">
        <w:rPr>
          <w:sz w:val="24"/>
          <w:szCs w:val="24"/>
        </w:rPr>
        <w:t>više</w:t>
      </w:r>
      <w:r w:rsidR="00771C76" w:rsidRPr="003A4DD4">
        <w:rPr>
          <w:sz w:val="24"/>
          <w:szCs w:val="24"/>
        </w:rPr>
        <w:t xml:space="preserve"> </w:t>
      </w:r>
      <w:r w:rsidR="008F07AB" w:rsidRPr="003A4DD4">
        <w:rPr>
          <w:sz w:val="24"/>
          <w:szCs w:val="24"/>
        </w:rPr>
        <w:t xml:space="preserve"> izvršenih popravaka na računalima</w:t>
      </w:r>
      <w:r w:rsidR="00154061" w:rsidRPr="003A4DD4">
        <w:rPr>
          <w:sz w:val="24"/>
          <w:szCs w:val="24"/>
        </w:rPr>
        <w:t>.</w:t>
      </w:r>
    </w:p>
    <w:p w14:paraId="50ABC844" w14:textId="4F3A4B3C" w:rsidR="00DA6068" w:rsidRDefault="00C347E0" w:rsidP="006610C9">
      <w:pPr>
        <w:spacing w:after="0" w:line="240" w:lineRule="auto"/>
        <w:jc w:val="both"/>
        <w:rPr>
          <w:sz w:val="24"/>
          <w:szCs w:val="24"/>
        </w:rPr>
      </w:pPr>
      <w:bookmarkStart w:id="1" w:name="_Hlk94010617"/>
      <w:r w:rsidRPr="00C347E0">
        <w:rPr>
          <w:b/>
          <w:bCs/>
          <w:sz w:val="24"/>
          <w:szCs w:val="24"/>
        </w:rPr>
        <w:t>Bilješka 26 (AOP 181</w:t>
      </w:r>
      <w:r>
        <w:rPr>
          <w:sz w:val="24"/>
          <w:szCs w:val="24"/>
        </w:rPr>
        <w:t xml:space="preserve">) </w:t>
      </w:r>
      <w:bookmarkEnd w:id="1"/>
      <w:r w:rsidR="0018710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7103">
        <w:rPr>
          <w:sz w:val="24"/>
          <w:szCs w:val="24"/>
        </w:rPr>
        <w:t>ostale usluge veće su u odnosu na prošlogodišnje razdoblje zbog</w:t>
      </w:r>
      <w:r w:rsidR="006E1442">
        <w:rPr>
          <w:sz w:val="24"/>
          <w:szCs w:val="24"/>
        </w:rPr>
        <w:t xml:space="preserve"> uvođenja konta </w:t>
      </w:r>
      <w:r w:rsidR="00DF06FA">
        <w:rPr>
          <w:sz w:val="24"/>
          <w:szCs w:val="24"/>
        </w:rPr>
        <w:t>u</w:t>
      </w:r>
      <w:r w:rsidR="006E1442">
        <w:rPr>
          <w:sz w:val="24"/>
          <w:szCs w:val="24"/>
        </w:rPr>
        <w:t>sluge čuvanja imovine i osoba</w:t>
      </w:r>
      <w:r w:rsidR="00DA6068">
        <w:rPr>
          <w:sz w:val="24"/>
          <w:szCs w:val="24"/>
        </w:rPr>
        <w:t>.</w:t>
      </w:r>
    </w:p>
    <w:p w14:paraId="3C7A61FD" w14:textId="6D4127D1" w:rsidR="001C0294" w:rsidRDefault="00D340E7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444A79">
        <w:rPr>
          <w:b/>
          <w:bCs/>
          <w:sz w:val="24"/>
          <w:szCs w:val="24"/>
        </w:rPr>
        <w:t>27</w:t>
      </w:r>
      <w:r w:rsidRPr="003A4DD4">
        <w:rPr>
          <w:b/>
          <w:bCs/>
          <w:sz w:val="24"/>
          <w:szCs w:val="24"/>
        </w:rPr>
        <w:t xml:space="preserve"> (AOP </w:t>
      </w:r>
      <w:r w:rsidR="00856666" w:rsidRPr="003A4DD4">
        <w:rPr>
          <w:b/>
          <w:bCs/>
          <w:sz w:val="24"/>
          <w:szCs w:val="24"/>
        </w:rPr>
        <w:t>186</w:t>
      </w:r>
      <w:r w:rsidR="00FD7E39">
        <w:rPr>
          <w:sz w:val="24"/>
          <w:szCs w:val="24"/>
        </w:rPr>
        <w:t>) -</w:t>
      </w:r>
      <w:r w:rsidR="00856666" w:rsidRPr="003A4DD4">
        <w:rPr>
          <w:sz w:val="24"/>
          <w:szCs w:val="24"/>
        </w:rPr>
        <w:t xml:space="preserve"> reprezentacija </w:t>
      </w:r>
      <w:r w:rsidR="001C7784" w:rsidRPr="003A4DD4">
        <w:rPr>
          <w:sz w:val="24"/>
          <w:szCs w:val="24"/>
        </w:rPr>
        <w:t xml:space="preserve"> je ostvarena u većem iznosu od prošlogodišnjeg zbog ugošćavanja </w:t>
      </w:r>
      <w:r w:rsidR="00821266" w:rsidRPr="003A4DD4">
        <w:rPr>
          <w:sz w:val="24"/>
          <w:szCs w:val="24"/>
        </w:rPr>
        <w:t>kolega iz Španjolske</w:t>
      </w:r>
      <w:r w:rsidR="00C338C4">
        <w:rPr>
          <w:sz w:val="24"/>
          <w:szCs w:val="24"/>
        </w:rPr>
        <w:t xml:space="preserve"> koji su posjetili našu školu</w:t>
      </w:r>
      <w:r w:rsidR="00821266" w:rsidRPr="003A4DD4">
        <w:rPr>
          <w:sz w:val="24"/>
          <w:szCs w:val="24"/>
        </w:rPr>
        <w:t xml:space="preserve"> </w:t>
      </w:r>
      <w:r w:rsidR="009634FC" w:rsidRPr="003A4DD4">
        <w:rPr>
          <w:sz w:val="24"/>
          <w:szCs w:val="24"/>
        </w:rPr>
        <w:t>kroz projekt Erasmus +.</w:t>
      </w:r>
    </w:p>
    <w:p w14:paraId="39316394" w14:textId="778E72A5" w:rsidR="001C0294" w:rsidRDefault="00593093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856666" w:rsidRPr="003A4DD4">
        <w:rPr>
          <w:b/>
          <w:sz w:val="24"/>
          <w:szCs w:val="24"/>
        </w:rPr>
        <w:t xml:space="preserve"> </w:t>
      </w:r>
      <w:r w:rsidR="00444A79">
        <w:rPr>
          <w:b/>
          <w:sz w:val="24"/>
          <w:szCs w:val="24"/>
        </w:rPr>
        <w:t>28</w:t>
      </w:r>
      <w:r w:rsidR="00AF0222">
        <w:rPr>
          <w:b/>
          <w:sz w:val="24"/>
          <w:szCs w:val="24"/>
        </w:rPr>
        <w:t xml:space="preserve"> </w:t>
      </w:r>
      <w:r w:rsidR="005B5543" w:rsidRPr="003A4DD4">
        <w:rPr>
          <w:b/>
          <w:sz w:val="24"/>
          <w:szCs w:val="24"/>
        </w:rPr>
        <w:t>(</w:t>
      </w:r>
      <w:r w:rsidR="00E30981" w:rsidRPr="003A4DD4">
        <w:rPr>
          <w:b/>
          <w:sz w:val="24"/>
          <w:szCs w:val="24"/>
        </w:rPr>
        <w:t>AOP 1</w:t>
      </w:r>
      <w:r w:rsidR="00C17629">
        <w:rPr>
          <w:b/>
          <w:sz w:val="24"/>
          <w:szCs w:val="24"/>
        </w:rPr>
        <w:t>8</w:t>
      </w:r>
      <w:r w:rsidR="00AF0222">
        <w:rPr>
          <w:b/>
          <w:sz w:val="24"/>
          <w:szCs w:val="24"/>
        </w:rPr>
        <w:t>9</w:t>
      </w:r>
      <w:r w:rsidR="005B5543" w:rsidRPr="003A4DD4">
        <w:rPr>
          <w:b/>
          <w:sz w:val="24"/>
          <w:szCs w:val="24"/>
        </w:rPr>
        <w:t>)</w:t>
      </w:r>
      <w:r w:rsidR="00E30981" w:rsidRPr="003A4DD4">
        <w:rPr>
          <w:sz w:val="24"/>
          <w:szCs w:val="24"/>
        </w:rPr>
        <w:t xml:space="preserve"> </w:t>
      </w:r>
      <w:r w:rsidR="0022466D">
        <w:rPr>
          <w:sz w:val="24"/>
          <w:szCs w:val="24"/>
        </w:rPr>
        <w:t>–</w:t>
      </w:r>
      <w:r w:rsidR="00075D6B">
        <w:rPr>
          <w:sz w:val="24"/>
          <w:szCs w:val="24"/>
        </w:rPr>
        <w:t xml:space="preserve"> zbog sudskih sporova </w:t>
      </w:r>
      <w:r w:rsidR="00444A79">
        <w:rPr>
          <w:sz w:val="24"/>
          <w:szCs w:val="24"/>
        </w:rPr>
        <w:t>između zaposlenika i škole radi isplata razlike plaća iskazani su</w:t>
      </w:r>
      <w:r w:rsidR="00E30981" w:rsidRPr="003A4DD4">
        <w:rPr>
          <w:sz w:val="24"/>
          <w:szCs w:val="24"/>
        </w:rPr>
        <w:t xml:space="preserve"> </w:t>
      </w:r>
      <w:r w:rsidR="0022466D">
        <w:rPr>
          <w:sz w:val="24"/>
          <w:szCs w:val="24"/>
        </w:rPr>
        <w:t xml:space="preserve">troškovi sudskih postupaka </w:t>
      </w:r>
      <w:r w:rsidR="006755AF">
        <w:rPr>
          <w:sz w:val="24"/>
          <w:szCs w:val="24"/>
        </w:rPr>
        <w:t>.</w:t>
      </w:r>
    </w:p>
    <w:p w14:paraId="4F977D42" w14:textId="43FA78D7" w:rsidR="000E7978" w:rsidRPr="003A4DD4" w:rsidRDefault="000E7978" w:rsidP="006610C9">
      <w:pPr>
        <w:spacing w:after="0" w:line="240" w:lineRule="auto"/>
        <w:jc w:val="both"/>
        <w:rPr>
          <w:sz w:val="24"/>
          <w:szCs w:val="24"/>
        </w:rPr>
      </w:pPr>
      <w:r w:rsidRPr="00A963CA">
        <w:rPr>
          <w:b/>
          <w:bCs/>
          <w:sz w:val="24"/>
          <w:szCs w:val="24"/>
        </w:rPr>
        <w:t>Bilješka</w:t>
      </w:r>
      <w:r w:rsidR="0070446F">
        <w:rPr>
          <w:b/>
          <w:bCs/>
          <w:sz w:val="24"/>
          <w:szCs w:val="24"/>
        </w:rPr>
        <w:t xml:space="preserve"> </w:t>
      </w:r>
      <w:r w:rsidR="006755AF">
        <w:rPr>
          <w:b/>
          <w:bCs/>
          <w:sz w:val="24"/>
          <w:szCs w:val="24"/>
        </w:rPr>
        <w:t>29</w:t>
      </w:r>
      <w:r w:rsidR="0070446F">
        <w:rPr>
          <w:b/>
          <w:bCs/>
          <w:sz w:val="24"/>
          <w:szCs w:val="24"/>
        </w:rPr>
        <w:t xml:space="preserve"> </w:t>
      </w:r>
      <w:r w:rsidR="00C314B3" w:rsidRPr="00A963CA">
        <w:rPr>
          <w:b/>
          <w:bCs/>
          <w:sz w:val="24"/>
          <w:szCs w:val="24"/>
        </w:rPr>
        <w:t xml:space="preserve">(AOP </w:t>
      </w:r>
      <w:r w:rsidR="007A5D05" w:rsidRPr="00A963CA">
        <w:rPr>
          <w:b/>
          <w:bCs/>
          <w:sz w:val="24"/>
          <w:szCs w:val="24"/>
        </w:rPr>
        <w:t>208)</w:t>
      </w:r>
      <w:r w:rsidR="007A5D05">
        <w:rPr>
          <w:sz w:val="24"/>
          <w:szCs w:val="24"/>
        </w:rPr>
        <w:t xml:space="preserve"> </w:t>
      </w:r>
      <w:r w:rsidR="00A963CA">
        <w:rPr>
          <w:sz w:val="24"/>
          <w:szCs w:val="24"/>
        </w:rPr>
        <w:t>– zatezne kamate obračunate su</w:t>
      </w:r>
      <w:r w:rsidR="00B6093F">
        <w:rPr>
          <w:sz w:val="24"/>
          <w:szCs w:val="24"/>
        </w:rPr>
        <w:t xml:space="preserve"> kod isplate razlike plaća za 2016. i 2017. godinu</w:t>
      </w:r>
      <w:r w:rsidR="00A963CA">
        <w:rPr>
          <w:sz w:val="24"/>
          <w:szCs w:val="24"/>
        </w:rPr>
        <w:t xml:space="preserve"> po sudskim presudama</w:t>
      </w:r>
      <w:r w:rsidR="006755AF">
        <w:rPr>
          <w:sz w:val="24"/>
          <w:szCs w:val="24"/>
        </w:rPr>
        <w:t>.</w:t>
      </w:r>
    </w:p>
    <w:p w14:paraId="6543CC4A" w14:textId="79CAEF6E" w:rsidR="001C0294" w:rsidRPr="003A4DD4" w:rsidRDefault="002A3A72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F0222">
        <w:rPr>
          <w:b/>
          <w:bCs/>
          <w:sz w:val="24"/>
          <w:szCs w:val="24"/>
        </w:rPr>
        <w:t>3</w:t>
      </w:r>
      <w:r w:rsidR="00E85378">
        <w:rPr>
          <w:b/>
          <w:bCs/>
          <w:sz w:val="24"/>
          <w:szCs w:val="24"/>
        </w:rPr>
        <w:t>0</w:t>
      </w:r>
      <w:r w:rsidRPr="003A4DD4">
        <w:rPr>
          <w:b/>
          <w:bCs/>
          <w:sz w:val="24"/>
          <w:szCs w:val="24"/>
        </w:rPr>
        <w:t xml:space="preserve"> (AOP </w:t>
      </w:r>
      <w:r w:rsidR="0029478B" w:rsidRPr="003A4DD4">
        <w:rPr>
          <w:b/>
          <w:bCs/>
          <w:sz w:val="24"/>
          <w:szCs w:val="24"/>
        </w:rPr>
        <w:t>30</w:t>
      </w:r>
      <w:r w:rsidR="00CC51F3" w:rsidRPr="003A4DD4">
        <w:rPr>
          <w:b/>
          <w:bCs/>
          <w:sz w:val="24"/>
          <w:szCs w:val="24"/>
        </w:rPr>
        <w:t>7</w:t>
      </w:r>
      <w:r w:rsidR="0029478B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>-</w:t>
      </w:r>
      <w:r w:rsidR="0029478B" w:rsidRPr="003A4DD4">
        <w:rPr>
          <w:sz w:val="24"/>
          <w:szCs w:val="24"/>
        </w:rPr>
        <w:t xml:space="preserve"> </w:t>
      </w:r>
      <w:r w:rsidR="005F291C" w:rsidRPr="003A4DD4">
        <w:rPr>
          <w:sz w:val="24"/>
          <w:szCs w:val="24"/>
        </w:rPr>
        <w:t xml:space="preserve">prihodi od </w:t>
      </w:r>
      <w:r w:rsidR="00716A9C" w:rsidRPr="003A4DD4">
        <w:rPr>
          <w:sz w:val="24"/>
          <w:szCs w:val="24"/>
        </w:rPr>
        <w:t>stambeni</w:t>
      </w:r>
      <w:r w:rsidR="005F291C" w:rsidRPr="003A4DD4">
        <w:rPr>
          <w:sz w:val="24"/>
          <w:szCs w:val="24"/>
        </w:rPr>
        <w:t>h</w:t>
      </w:r>
      <w:r w:rsidR="00716A9C" w:rsidRPr="003A4DD4">
        <w:rPr>
          <w:sz w:val="24"/>
          <w:szCs w:val="24"/>
        </w:rPr>
        <w:t xml:space="preserve"> objek</w:t>
      </w:r>
      <w:r w:rsidR="005F291C" w:rsidRPr="003A4DD4">
        <w:rPr>
          <w:sz w:val="24"/>
          <w:szCs w:val="24"/>
        </w:rPr>
        <w:t>ata</w:t>
      </w:r>
      <w:r w:rsidR="00716A9C" w:rsidRPr="003A4DD4">
        <w:rPr>
          <w:sz w:val="24"/>
          <w:szCs w:val="24"/>
        </w:rPr>
        <w:t xml:space="preserve"> iskazani su u </w:t>
      </w:r>
      <w:r w:rsidR="00FF3567" w:rsidRPr="003A4DD4">
        <w:rPr>
          <w:sz w:val="24"/>
          <w:szCs w:val="24"/>
        </w:rPr>
        <w:t>manje</w:t>
      </w:r>
      <w:r w:rsidR="00535EAB" w:rsidRPr="003A4DD4">
        <w:rPr>
          <w:sz w:val="24"/>
          <w:szCs w:val="24"/>
        </w:rPr>
        <w:t xml:space="preserve">m </w:t>
      </w:r>
      <w:r w:rsidR="00716A9C" w:rsidRPr="003A4DD4">
        <w:rPr>
          <w:sz w:val="24"/>
          <w:szCs w:val="24"/>
        </w:rPr>
        <w:t xml:space="preserve">iznosu zbog </w:t>
      </w:r>
      <w:r w:rsidR="00535EAB" w:rsidRPr="003A4DD4">
        <w:rPr>
          <w:sz w:val="24"/>
          <w:szCs w:val="24"/>
        </w:rPr>
        <w:t>manje</w:t>
      </w:r>
      <w:r w:rsidR="00716A9C" w:rsidRPr="003A4DD4">
        <w:rPr>
          <w:sz w:val="24"/>
          <w:szCs w:val="24"/>
        </w:rPr>
        <w:t xml:space="preserve"> </w:t>
      </w:r>
      <w:r w:rsidR="00007833">
        <w:rPr>
          <w:sz w:val="24"/>
          <w:szCs w:val="24"/>
        </w:rPr>
        <w:t>ostvarenih</w:t>
      </w:r>
      <w:r w:rsidR="00716A9C" w:rsidRPr="003A4DD4">
        <w:rPr>
          <w:sz w:val="24"/>
          <w:szCs w:val="24"/>
        </w:rPr>
        <w:t xml:space="preserve"> prihoda od prodanih stanova</w:t>
      </w:r>
      <w:r w:rsidR="00384BF0" w:rsidRPr="003A4DD4">
        <w:rPr>
          <w:sz w:val="24"/>
          <w:szCs w:val="24"/>
        </w:rPr>
        <w:t>.</w:t>
      </w:r>
    </w:p>
    <w:p w14:paraId="46E5CCF2" w14:textId="2CA59DD8" w:rsidR="002A1C0E" w:rsidRDefault="00BE41D2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F0222">
        <w:rPr>
          <w:b/>
          <w:bCs/>
          <w:sz w:val="24"/>
          <w:szCs w:val="24"/>
        </w:rPr>
        <w:t>3</w:t>
      </w:r>
      <w:r w:rsidR="00E85378">
        <w:rPr>
          <w:b/>
          <w:bCs/>
          <w:sz w:val="24"/>
          <w:szCs w:val="24"/>
        </w:rPr>
        <w:t>1</w:t>
      </w:r>
      <w:r w:rsidR="00026227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(AOP 3</w:t>
      </w:r>
      <w:r w:rsidR="003A1614" w:rsidRPr="003A4DD4">
        <w:rPr>
          <w:b/>
          <w:bCs/>
          <w:sz w:val="24"/>
          <w:szCs w:val="24"/>
        </w:rPr>
        <w:t>1</w:t>
      </w:r>
      <w:r w:rsidR="00B2222F" w:rsidRPr="003A4DD4">
        <w:rPr>
          <w:b/>
          <w:bCs/>
          <w:sz w:val="24"/>
          <w:szCs w:val="24"/>
        </w:rPr>
        <w:t>8</w:t>
      </w:r>
      <w:r w:rsidR="003A1614" w:rsidRPr="003A4DD4">
        <w:rPr>
          <w:sz w:val="24"/>
          <w:szCs w:val="24"/>
        </w:rPr>
        <w:t>)</w:t>
      </w:r>
      <w:r w:rsidR="0051087F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3A1614" w:rsidRPr="003A4DD4">
        <w:rPr>
          <w:sz w:val="24"/>
          <w:szCs w:val="24"/>
        </w:rPr>
        <w:t xml:space="preserve"> pr</w:t>
      </w:r>
      <w:r w:rsidR="002C76BF" w:rsidRPr="003A4DD4">
        <w:rPr>
          <w:sz w:val="24"/>
          <w:szCs w:val="24"/>
        </w:rPr>
        <w:t>ihodi od prodaje opreme iskazani su zbog prodaje starog kl</w:t>
      </w:r>
      <w:r w:rsidR="005F291C" w:rsidRPr="003A4DD4">
        <w:rPr>
          <w:sz w:val="24"/>
          <w:szCs w:val="24"/>
        </w:rPr>
        <w:t>a</w:t>
      </w:r>
      <w:r w:rsidR="002C76BF" w:rsidRPr="003A4DD4">
        <w:rPr>
          <w:sz w:val="24"/>
          <w:szCs w:val="24"/>
        </w:rPr>
        <w:t>vira</w:t>
      </w:r>
      <w:r w:rsidR="007D308E" w:rsidRPr="003A4DD4">
        <w:rPr>
          <w:sz w:val="24"/>
          <w:szCs w:val="24"/>
        </w:rPr>
        <w:t xml:space="preserve"> u prošlogodišnjem razdoblju dok </w:t>
      </w:r>
      <w:r w:rsidR="00CC5767">
        <w:rPr>
          <w:sz w:val="24"/>
          <w:szCs w:val="24"/>
        </w:rPr>
        <w:t xml:space="preserve">u 2021. </w:t>
      </w:r>
      <w:r w:rsidR="00C338C4">
        <w:rPr>
          <w:sz w:val="24"/>
          <w:szCs w:val="24"/>
        </w:rPr>
        <w:t xml:space="preserve"> godin</w:t>
      </w:r>
      <w:r w:rsidR="00CC5767">
        <w:rPr>
          <w:sz w:val="24"/>
          <w:szCs w:val="24"/>
        </w:rPr>
        <w:t>i</w:t>
      </w:r>
      <w:r w:rsidR="00C338C4">
        <w:rPr>
          <w:sz w:val="24"/>
          <w:szCs w:val="24"/>
        </w:rPr>
        <w:t xml:space="preserve"> nije bilo takvih prihoda.</w:t>
      </w:r>
    </w:p>
    <w:p w14:paraId="68A53671" w14:textId="00316640" w:rsidR="00885E62" w:rsidRDefault="00885E62" w:rsidP="006610C9">
      <w:pPr>
        <w:spacing w:after="0" w:line="240" w:lineRule="auto"/>
        <w:jc w:val="both"/>
        <w:rPr>
          <w:sz w:val="24"/>
          <w:szCs w:val="24"/>
        </w:rPr>
      </w:pPr>
      <w:r w:rsidRPr="00885E62">
        <w:rPr>
          <w:b/>
          <w:bCs/>
          <w:sz w:val="24"/>
          <w:szCs w:val="24"/>
        </w:rPr>
        <w:t>Bilješka 32 (AOP 364)</w:t>
      </w:r>
      <w:r>
        <w:rPr>
          <w:sz w:val="24"/>
          <w:szCs w:val="24"/>
        </w:rPr>
        <w:t xml:space="preserve"> </w:t>
      </w:r>
      <w:r w:rsidR="005D64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D6443">
        <w:rPr>
          <w:sz w:val="24"/>
          <w:szCs w:val="24"/>
        </w:rPr>
        <w:t xml:space="preserve">od uredske opreme i namještaja </w:t>
      </w:r>
      <w:r w:rsidR="008D6FDE">
        <w:rPr>
          <w:sz w:val="24"/>
          <w:szCs w:val="24"/>
        </w:rPr>
        <w:t xml:space="preserve">nabavljeni su ormari i stolice za učionice razredne </w:t>
      </w:r>
      <w:r w:rsidR="00FD13C4">
        <w:rPr>
          <w:sz w:val="24"/>
          <w:szCs w:val="24"/>
        </w:rPr>
        <w:t xml:space="preserve"> te računala za učionicu informatike</w:t>
      </w:r>
      <w:r w:rsidR="008D6FDE">
        <w:rPr>
          <w:sz w:val="24"/>
          <w:szCs w:val="24"/>
        </w:rPr>
        <w:t xml:space="preserve"> iz decentraliziranih sredstava.</w:t>
      </w:r>
    </w:p>
    <w:p w14:paraId="71D98946" w14:textId="71F5894F" w:rsidR="00E8313C" w:rsidRPr="003A4DD4" w:rsidRDefault="002D1B7D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C75583">
        <w:rPr>
          <w:b/>
          <w:sz w:val="24"/>
          <w:szCs w:val="24"/>
        </w:rPr>
        <w:t>3</w:t>
      </w:r>
      <w:r w:rsidR="00133791">
        <w:rPr>
          <w:b/>
          <w:sz w:val="24"/>
          <w:szCs w:val="24"/>
        </w:rPr>
        <w:t>3</w:t>
      </w:r>
      <w:r w:rsidRPr="003A4DD4">
        <w:rPr>
          <w:b/>
          <w:sz w:val="24"/>
          <w:szCs w:val="24"/>
        </w:rPr>
        <w:t xml:space="preserve"> (</w:t>
      </w:r>
      <w:r w:rsidR="004637D7" w:rsidRPr="003A4DD4">
        <w:rPr>
          <w:b/>
          <w:sz w:val="24"/>
          <w:szCs w:val="24"/>
        </w:rPr>
        <w:t xml:space="preserve">AOP </w:t>
      </w:r>
      <w:r w:rsidR="00BD77C0" w:rsidRPr="003A4DD4">
        <w:rPr>
          <w:b/>
          <w:sz w:val="24"/>
          <w:szCs w:val="24"/>
        </w:rPr>
        <w:t>3</w:t>
      </w:r>
      <w:r w:rsidR="00E770FD" w:rsidRPr="003A4DD4">
        <w:rPr>
          <w:b/>
          <w:sz w:val="24"/>
          <w:szCs w:val="24"/>
        </w:rPr>
        <w:t>70</w:t>
      </w:r>
      <w:r w:rsidRPr="003A4DD4">
        <w:rPr>
          <w:b/>
          <w:sz w:val="24"/>
          <w:szCs w:val="24"/>
        </w:rPr>
        <w:t>)</w:t>
      </w:r>
      <w:r w:rsidR="006C61D4" w:rsidRPr="003A4DD4">
        <w:rPr>
          <w:b/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C65EA7">
        <w:rPr>
          <w:sz w:val="24"/>
          <w:szCs w:val="24"/>
        </w:rPr>
        <w:t xml:space="preserve"> </w:t>
      </w:r>
      <w:r w:rsidR="00726092">
        <w:rPr>
          <w:sz w:val="24"/>
          <w:szCs w:val="24"/>
        </w:rPr>
        <w:t>tokom 2021. godine</w:t>
      </w:r>
      <w:r w:rsidR="00BD77C0" w:rsidRPr="003A4DD4">
        <w:rPr>
          <w:sz w:val="24"/>
          <w:szCs w:val="24"/>
        </w:rPr>
        <w:t xml:space="preserve"> </w:t>
      </w:r>
      <w:r w:rsidR="00726092">
        <w:rPr>
          <w:sz w:val="24"/>
          <w:szCs w:val="24"/>
        </w:rPr>
        <w:t xml:space="preserve">nabavljena je </w:t>
      </w:r>
      <w:r w:rsidR="006B678B" w:rsidRPr="003A4DD4">
        <w:rPr>
          <w:sz w:val="24"/>
          <w:szCs w:val="24"/>
        </w:rPr>
        <w:t xml:space="preserve"> </w:t>
      </w:r>
      <w:r w:rsidR="00726092">
        <w:rPr>
          <w:sz w:val="24"/>
          <w:szCs w:val="24"/>
        </w:rPr>
        <w:t>traktorska</w:t>
      </w:r>
      <w:r w:rsidR="006B678B" w:rsidRPr="003A4DD4">
        <w:rPr>
          <w:sz w:val="24"/>
          <w:szCs w:val="24"/>
        </w:rPr>
        <w:t xml:space="preserve"> kosilic</w:t>
      </w:r>
      <w:r w:rsidR="00726092">
        <w:rPr>
          <w:sz w:val="24"/>
          <w:szCs w:val="24"/>
        </w:rPr>
        <w:t>a</w:t>
      </w:r>
      <w:r w:rsidR="006B678B" w:rsidRPr="003A4DD4">
        <w:rPr>
          <w:sz w:val="24"/>
          <w:szCs w:val="24"/>
        </w:rPr>
        <w:t xml:space="preserve"> za košnju </w:t>
      </w:r>
      <w:r w:rsidR="00E162CF" w:rsidRPr="003A4DD4">
        <w:rPr>
          <w:sz w:val="24"/>
          <w:szCs w:val="24"/>
        </w:rPr>
        <w:t>t</w:t>
      </w:r>
      <w:r w:rsidR="006B678B" w:rsidRPr="003A4DD4">
        <w:rPr>
          <w:sz w:val="24"/>
          <w:szCs w:val="24"/>
        </w:rPr>
        <w:t>rave</w:t>
      </w:r>
      <w:r w:rsidR="00726092">
        <w:rPr>
          <w:sz w:val="24"/>
          <w:szCs w:val="24"/>
        </w:rPr>
        <w:t xml:space="preserve"> </w:t>
      </w:r>
      <w:r w:rsidR="00754C75">
        <w:rPr>
          <w:sz w:val="24"/>
          <w:szCs w:val="24"/>
        </w:rPr>
        <w:t xml:space="preserve">u iznosu od </w:t>
      </w:r>
      <w:r w:rsidR="00DC1E4E">
        <w:rPr>
          <w:sz w:val="24"/>
          <w:szCs w:val="24"/>
        </w:rPr>
        <w:t xml:space="preserve">15.749,00 </w:t>
      </w:r>
      <w:r w:rsidR="00754C75">
        <w:rPr>
          <w:sz w:val="24"/>
          <w:szCs w:val="24"/>
        </w:rPr>
        <w:t xml:space="preserve">iz decentraliziranih sredstava </w:t>
      </w:r>
      <w:r w:rsidR="00726092">
        <w:rPr>
          <w:sz w:val="24"/>
          <w:szCs w:val="24"/>
        </w:rPr>
        <w:t>i hladnjak za školsku kuhinju</w:t>
      </w:r>
      <w:r w:rsidR="00C41C40">
        <w:rPr>
          <w:sz w:val="24"/>
          <w:szCs w:val="24"/>
        </w:rPr>
        <w:t xml:space="preserve"> u iznosu od </w:t>
      </w:r>
      <w:r w:rsidR="00B3040C">
        <w:rPr>
          <w:sz w:val="24"/>
          <w:szCs w:val="24"/>
        </w:rPr>
        <w:t>21.530,00 kn</w:t>
      </w:r>
      <w:r w:rsidR="00C65EA7">
        <w:rPr>
          <w:sz w:val="24"/>
          <w:szCs w:val="24"/>
        </w:rPr>
        <w:t xml:space="preserve"> </w:t>
      </w:r>
      <w:r w:rsidR="00DC1E4E">
        <w:rPr>
          <w:sz w:val="24"/>
          <w:szCs w:val="24"/>
        </w:rPr>
        <w:t>od prihoda po posebnim propisim</w:t>
      </w:r>
      <w:r w:rsidR="00C41C40">
        <w:rPr>
          <w:sz w:val="24"/>
          <w:szCs w:val="24"/>
        </w:rPr>
        <w:t>a</w:t>
      </w:r>
      <w:r w:rsidR="008D6FDE">
        <w:rPr>
          <w:sz w:val="24"/>
          <w:szCs w:val="24"/>
        </w:rPr>
        <w:t>.</w:t>
      </w:r>
    </w:p>
    <w:p w14:paraId="6ED180BB" w14:textId="097B00F6" w:rsidR="006B678B" w:rsidRDefault="003C48D8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C75583">
        <w:rPr>
          <w:b/>
          <w:bCs/>
          <w:sz w:val="24"/>
          <w:szCs w:val="24"/>
        </w:rPr>
        <w:t>3</w:t>
      </w:r>
      <w:r w:rsidR="00133791">
        <w:rPr>
          <w:b/>
          <w:bCs/>
          <w:sz w:val="24"/>
          <w:szCs w:val="24"/>
        </w:rPr>
        <w:t>4</w:t>
      </w:r>
      <w:r w:rsidRPr="003A4DD4">
        <w:rPr>
          <w:b/>
          <w:bCs/>
          <w:sz w:val="24"/>
          <w:szCs w:val="24"/>
        </w:rPr>
        <w:t xml:space="preserve"> (AOP </w:t>
      </w:r>
      <w:r w:rsidR="00377D7F" w:rsidRPr="003A4DD4">
        <w:rPr>
          <w:b/>
          <w:bCs/>
          <w:sz w:val="24"/>
          <w:szCs w:val="24"/>
        </w:rPr>
        <w:t>378</w:t>
      </w:r>
      <w:r w:rsidR="00377D7F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>-</w:t>
      </w:r>
      <w:r w:rsidR="00072ACE" w:rsidRPr="003A4DD4">
        <w:rPr>
          <w:sz w:val="24"/>
          <w:szCs w:val="24"/>
        </w:rPr>
        <w:t xml:space="preserve"> iskazana je </w:t>
      </w:r>
      <w:r w:rsidR="00B81E44" w:rsidRPr="003A4DD4">
        <w:rPr>
          <w:sz w:val="24"/>
          <w:szCs w:val="24"/>
        </w:rPr>
        <w:t>nabava udžbenika koje financira Ministarstvo</w:t>
      </w:r>
      <w:r w:rsidR="00CC5767">
        <w:rPr>
          <w:sz w:val="24"/>
          <w:szCs w:val="24"/>
        </w:rPr>
        <w:t xml:space="preserve"> znanosti i obrazovanja,</w:t>
      </w:r>
      <w:r w:rsidR="00446B88">
        <w:rPr>
          <w:sz w:val="24"/>
          <w:szCs w:val="24"/>
        </w:rPr>
        <w:t xml:space="preserve"> u prošlogodišnjem razdoblju je nabavljeno više novih udžbenika </w:t>
      </w:r>
      <w:r w:rsidR="00FB5C3E">
        <w:rPr>
          <w:sz w:val="24"/>
          <w:szCs w:val="24"/>
        </w:rPr>
        <w:t xml:space="preserve">koji </w:t>
      </w:r>
      <w:r w:rsidR="00BC7B78">
        <w:rPr>
          <w:sz w:val="24"/>
          <w:szCs w:val="24"/>
        </w:rPr>
        <w:t xml:space="preserve">se </w:t>
      </w:r>
      <w:r w:rsidR="00FB5C3E">
        <w:rPr>
          <w:sz w:val="24"/>
          <w:szCs w:val="24"/>
        </w:rPr>
        <w:t>kori</w:t>
      </w:r>
      <w:r w:rsidR="00BC7B78">
        <w:rPr>
          <w:sz w:val="24"/>
          <w:szCs w:val="24"/>
        </w:rPr>
        <w:t>ste i</w:t>
      </w:r>
      <w:r w:rsidR="00FB5C3E">
        <w:rPr>
          <w:sz w:val="24"/>
          <w:szCs w:val="24"/>
        </w:rPr>
        <w:t xml:space="preserve"> za šk. godinu 21/22</w:t>
      </w:r>
      <w:r w:rsidR="005E0D1C">
        <w:rPr>
          <w:sz w:val="24"/>
          <w:szCs w:val="24"/>
        </w:rPr>
        <w:t>.</w:t>
      </w:r>
    </w:p>
    <w:p w14:paraId="4EE0A0F4" w14:textId="39A9619C" w:rsidR="00B463A2" w:rsidRPr="003A4DD4" w:rsidRDefault="00B463A2" w:rsidP="006610C9">
      <w:pPr>
        <w:spacing w:after="0" w:line="240" w:lineRule="auto"/>
        <w:jc w:val="both"/>
        <w:rPr>
          <w:sz w:val="24"/>
          <w:szCs w:val="24"/>
        </w:rPr>
      </w:pPr>
      <w:r w:rsidRPr="0012596F">
        <w:rPr>
          <w:b/>
          <w:bCs/>
          <w:sz w:val="24"/>
          <w:szCs w:val="24"/>
        </w:rPr>
        <w:t xml:space="preserve">Bilješka 35 (AOP </w:t>
      </w:r>
      <w:r w:rsidR="0012596F" w:rsidRPr="0012596F">
        <w:rPr>
          <w:b/>
          <w:bCs/>
          <w:sz w:val="24"/>
          <w:szCs w:val="24"/>
        </w:rPr>
        <w:t>397)</w:t>
      </w:r>
      <w:r w:rsidR="0012596F">
        <w:rPr>
          <w:sz w:val="24"/>
          <w:szCs w:val="24"/>
        </w:rPr>
        <w:t xml:space="preserve"> </w:t>
      </w:r>
      <w:r w:rsidR="00C81581">
        <w:rPr>
          <w:sz w:val="24"/>
          <w:szCs w:val="24"/>
        </w:rPr>
        <w:t>–</w:t>
      </w:r>
      <w:r w:rsidR="0012596F">
        <w:rPr>
          <w:sz w:val="24"/>
          <w:szCs w:val="24"/>
        </w:rPr>
        <w:t xml:space="preserve"> </w:t>
      </w:r>
      <w:r w:rsidR="00F27B6E">
        <w:rPr>
          <w:sz w:val="24"/>
          <w:szCs w:val="24"/>
        </w:rPr>
        <w:t xml:space="preserve">od </w:t>
      </w:r>
      <w:r w:rsidR="00C81581">
        <w:rPr>
          <w:sz w:val="24"/>
          <w:szCs w:val="24"/>
        </w:rPr>
        <w:t>dodatn</w:t>
      </w:r>
      <w:r w:rsidR="009D634C">
        <w:rPr>
          <w:sz w:val="24"/>
          <w:szCs w:val="24"/>
        </w:rPr>
        <w:t>ih</w:t>
      </w:r>
      <w:r w:rsidR="00C81581">
        <w:rPr>
          <w:sz w:val="24"/>
          <w:szCs w:val="24"/>
        </w:rPr>
        <w:t xml:space="preserve"> ulaganja na građevinskim objektima izvršena</w:t>
      </w:r>
      <w:r w:rsidR="009D634C">
        <w:rPr>
          <w:sz w:val="24"/>
          <w:szCs w:val="24"/>
        </w:rPr>
        <w:t xml:space="preserve"> je rekonstrukcija sanitarnih čvorova u novom dijelu školske zgrade</w:t>
      </w:r>
      <w:r w:rsidR="00C81581">
        <w:rPr>
          <w:sz w:val="24"/>
          <w:szCs w:val="24"/>
        </w:rPr>
        <w:t xml:space="preserve"> iz decentral</w:t>
      </w:r>
      <w:r w:rsidR="0036538F">
        <w:rPr>
          <w:sz w:val="24"/>
          <w:szCs w:val="24"/>
        </w:rPr>
        <w:t xml:space="preserve">iziranih sredstava </w:t>
      </w:r>
      <w:r w:rsidR="009D634C">
        <w:rPr>
          <w:sz w:val="24"/>
          <w:szCs w:val="24"/>
        </w:rPr>
        <w:t>.</w:t>
      </w:r>
    </w:p>
    <w:p w14:paraId="46346852" w14:textId="06A2AF3E" w:rsidR="000D68E1" w:rsidRPr="003A4DD4" w:rsidRDefault="0088481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C75583">
        <w:rPr>
          <w:b/>
          <w:bCs/>
          <w:sz w:val="24"/>
          <w:szCs w:val="24"/>
        </w:rPr>
        <w:t>3</w:t>
      </w:r>
      <w:r w:rsidR="009D634C">
        <w:rPr>
          <w:b/>
          <w:bCs/>
          <w:sz w:val="24"/>
          <w:szCs w:val="24"/>
        </w:rPr>
        <w:t>6</w:t>
      </w:r>
      <w:r w:rsidR="009D62EE" w:rsidRPr="003A4DD4">
        <w:rPr>
          <w:b/>
          <w:bCs/>
          <w:sz w:val="24"/>
          <w:szCs w:val="24"/>
        </w:rPr>
        <w:t xml:space="preserve"> (AOP </w:t>
      </w:r>
      <w:r w:rsidR="0003643D" w:rsidRPr="003A4DD4">
        <w:rPr>
          <w:b/>
          <w:bCs/>
          <w:sz w:val="24"/>
          <w:szCs w:val="24"/>
        </w:rPr>
        <w:t>63</w:t>
      </w:r>
      <w:r w:rsidR="00DF6C52">
        <w:rPr>
          <w:b/>
          <w:bCs/>
          <w:sz w:val="24"/>
          <w:szCs w:val="24"/>
        </w:rPr>
        <w:t>5)</w:t>
      </w:r>
      <w:r w:rsidR="003F24E7">
        <w:rPr>
          <w:b/>
          <w:bCs/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03643D" w:rsidRPr="003A4DD4">
        <w:rPr>
          <w:sz w:val="24"/>
          <w:szCs w:val="24"/>
        </w:rPr>
        <w:t xml:space="preserve"> </w:t>
      </w:r>
      <w:r w:rsidR="003F24E7">
        <w:rPr>
          <w:sz w:val="24"/>
          <w:szCs w:val="24"/>
        </w:rPr>
        <w:t>manjak</w:t>
      </w:r>
      <w:r w:rsidR="00DF7CB8" w:rsidRPr="003A4DD4">
        <w:rPr>
          <w:sz w:val="24"/>
          <w:szCs w:val="24"/>
        </w:rPr>
        <w:t xml:space="preserve"> prihoda i primitaka  </w:t>
      </w:r>
      <w:r w:rsidR="006E7B1D" w:rsidRPr="003A4DD4">
        <w:rPr>
          <w:sz w:val="24"/>
          <w:szCs w:val="24"/>
        </w:rPr>
        <w:t xml:space="preserve">iznosi </w:t>
      </w:r>
      <w:r w:rsidR="003F24E7">
        <w:rPr>
          <w:sz w:val="24"/>
          <w:szCs w:val="24"/>
        </w:rPr>
        <w:t xml:space="preserve">3.948 </w:t>
      </w:r>
      <w:r w:rsidR="005031F6" w:rsidRPr="003A4DD4">
        <w:rPr>
          <w:sz w:val="24"/>
          <w:szCs w:val="24"/>
        </w:rPr>
        <w:t xml:space="preserve">zbog </w:t>
      </w:r>
      <w:r w:rsidR="00AE40FB" w:rsidRPr="003A4DD4">
        <w:rPr>
          <w:sz w:val="24"/>
          <w:szCs w:val="24"/>
        </w:rPr>
        <w:t xml:space="preserve">ostvarenih </w:t>
      </w:r>
      <w:r w:rsidR="006E7B1D" w:rsidRPr="003A4DD4">
        <w:rPr>
          <w:sz w:val="24"/>
          <w:szCs w:val="24"/>
        </w:rPr>
        <w:t>većih</w:t>
      </w:r>
      <w:r w:rsidR="00AE40FB" w:rsidRPr="003A4DD4">
        <w:rPr>
          <w:sz w:val="24"/>
          <w:szCs w:val="24"/>
        </w:rPr>
        <w:t xml:space="preserve"> </w:t>
      </w:r>
      <w:r w:rsidR="003F24E7">
        <w:rPr>
          <w:sz w:val="24"/>
          <w:szCs w:val="24"/>
        </w:rPr>
        <w:t>rashoda</w:t>
      </w:r>
      <w:r w:rsidR="00CF540C" w:rsidRPr="003A4DD4">
        <w:rPr>
          <w:sz w:val="24"/>
          <w:szCs w:val="24"/>
        </w:rPr>
        <w:t xml:space="preserve"> nad </w:t>
      </w:r>
      <w:r w:rsidR="003F24E7">
        <w:rPr>
          <w:sz w:val="24"/>
          <w:szCs w:val="24"/>
        </w:rPr>
        <w:t>prihodima</w:t>
      </w:r>
      <w:r w:rsidR="00AE40FB" w:rsidRPr="003A4DD4">
        <w:rPr>
          <w:sz w:val="24"/>
          <w:szCs w:val="24"/>
        </w:rPr>
        <w:t xml:space="preserve"> </w:t>
      </w:r>
      <w:r w:rsidR="002B6BCA">
        <w:rPr>
          <w:sz w:val="24"/>
          <w:szCs w:val="24"/>
        </w:rPr>
        <w:t>tokom</w:t>
      </w:r>
      <w:r w:rsidR="006E7B1D" w:rsidRPr="003A4DD4">
        <w:rPr>
          <w:sz w:val="24"/>
          <w:szCs w:val="24"/>
        </w:rPr>
        <w:t xml:space="preserve"> </w:t>
      </w:r>
      <w:r w:rsidR="00F6390E" w:rsidRPr="003A4DD4">
        <w:rPr>
          <w:sz w:val="24"/>
          <w:szCs w:val="24"/>
        </w:rPr>
        <w:t>202</w:t>
      </w:r>
      <w:r w:rsidR="00CF540C" w:rsidRPr="003A4DD4">
        <w:rPr>
          <w:sz w:val="24"/>
          <w:szCs w:val="24"/>
        </w:rPr>
        <w:t>1</w:t>
      </w:r>
      <w:r w:rsidR="00F6390E" w:rsidRPr="003A4DD4">
        <w:rPr>
          <w:sz w:val="24"/>
          <w:szCs w:val="24"/>
        </w:rPr>
        <w:t>. godine</w:t>
      </w:r>
      <w:r w:rsidR="00C338C4">
        <w:rPr>
          <w:sz w:val="24"/>
          <w:szCs w:val="24"/>
        </w:rPr>
        <w:t>.</w:t>
      </w:r>
    </w:p>
    <w:p w14:paraId="3643389B" w14:textId="6B498F5F" w:rsidR="00F6390E" w:rsidRDefault="00197228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9047DA" w:rsidRPr="003A4DD4">
        <w:rPr>
          <w:b/>
          <w:sz w:val="24"/>
          <w:szCs w:val="24"/>
        </w:rPr>
        <w:t xml:space="preserve"> </w:t>
      </w:r>
      <w:r w:rsidR="00E8313C" w:rsidRPr="003A4DD4">
        <w:rPr>
          <w:b/>
          <w:sz w:val="24"/>
          <w:szCs w:val="24"/>
        </w:rPr>
        <w:t>3</w:t>
      </w:r>
      <w:r w:rsidR="00F0403A">
        <w:rPr>
          <w:b/>
          <w:sz w:val="24"/>
          <w:szCs w:val="24"/>
        </w:rPr>
        <w:t>5</w:t>
      </w:r>
      <w:r w:rsidR="009047DA" w:rsidRPr="003A4DD4">
        <w:rPr>
          <w:b/>
          <w:sz w:val="24"/>
          <w:szCs w:val="24"/>
        </w:rPr>
        <w:t xml:space="preserve"> (</w:t>
      </w:r>
      <w:r w:rsidR="008F07AB" w:rsidRPr="003A4DD4">
        <w:rPr>
          <w:b/>
          <w:sz w:val="24"/>
          <w:szCs w:val="24"/>
        </w:rPr>
        <w:t>AOP 6</w:t>
      </w:r>
      <w:r w:rsidR="000C22DC" w:rsidRPr="003A4DD4">
        <w:rPr>
          <w:b/>
          <w:sz w:val="24"/>
          <w:szCs w:val="24"/>
        </w:rPr>
        <w:t>3</w:t>
      </w:r>
      <w:r w:rsidR="00DB54A0" w:rsidRPr="003A4DD4">
        <w:rPr>
          <w:b/>
          <w:sz w:val="24"/>
          <w:szCs w:val="24"/>
        </w:rPr>
        <w:t>5</w:t>
      </w:r>
      <w:r w:rsidR="009047DA" w:rsidRPr="003A4DD4">
        <w:rPr>
          <w:b/>
          <w:sz w:val="24"/>
          <w:szCs w:val="24"/>
        </w:rPr>
        <w:t>)</w:t>
      </w:r>
      <w:r w:rsidR="00280928" w:rsidRPr="003A4DD4">
        <w:rPr>
          <w:sz w:val="24"/>
          <w:szCs w:val="24"/>
        </w:rPr>
        <w:t xml:space="preserve"> - </w:t>
      </w:r>
      <w:r w:rsidR="0019081D" w:rsidRPr="003A4DD4">
        <w:rPr>
          <w:bCs/>
          <w:sz w:val="24"/>
          <w:szCs w:val="24"/>
        </w:rPr>
        <w:t>višak</w:t>
      </w:r>
      <w:r w:rsidR="00280928" w:rsidRPr="003A4DD4">
        <w:rPr>
          <w:bCs/>
          <w:sz w:val="24"/>
          <w:szCs w:val="24"/>
        </w:rPr>
        <w:t xml:space="preserve"> prihoda i primitaka </w:t>
      </w:r>
      <w:r w:rsidR="0019081D" w:rsidRPr="003A4DD4">
        <w:rPr>
          <w:sz w:val="24"/>
          <w:szCs w:val="24"/>
        </w:rPr>
        <w:t>raspoloživ</w:t>
      </w:r>
      <w:r w:rsidR="00C6149E" w:rsidRPr="003A4DD4">
        <w:rPr>
          <w:sz w:val="24"/>
          <w:szCs w:val="24"/>
        </w:rPr>
        <w:t xml:space="preserve"> </w:t>
      </w:r>
      <w:r w:rsidR="008406E3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u sljedećem razdoblju iznosi ukupno </w:t>
      </w:r>
      <w:r w:rsidR="005B630D">
        <w:rPr>
          <w:sz w:val="24"/>
          <w:szCs w:val="24"/>
        </w:rPr>
        <w:t>95.809</w:t>
      </w:r>
      <w:r w:rsidR="00C6149E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>kn</w:t>
      </w:r>
      <w:r w:rsidR="008406E3" w:rsidRPr="003A4DD4">
        <w:rPr>
          <w:sz w:val="24"/>
          <w:szCs w:val="24"/>
        </w:rPr>
        <w:t xml:space="preserve">, </w:t>
      </w:r>
      <w:r w:rsidR="00280928" w:rsidRPr="003A4DD4">
        <w:rPr>
          <w:sz w:val="24"/>
          <w:szCs w:val="24"/>
        </w:rPr>
        <w:t xml:space="preserve">dobiven </w:t>
      </w:r>
      <w:r w:rsidR="00496E31">
        <w:rPr>
          <w:sz w:val="24"/>
          <w:szCs w:val="24"/>
        </w:rPr>
        <w:t>razlikom</w:t>
      </w:r>
      <w:r w:rsidR="00280928" w:rsidRPr="003A4DD4">
        <w:rPr>
          <w:sz w:val="24"/>
          <w:szCs w:val="24"/>
        </w:rPr>
        <w:t xml:space="preserve"> </w:t>
      </w:r>
      <w:r w:rsidR="00B83296" w:rsidRPr="003A4DD4">
        <w:rPr>
          <w:sz w:val="24"/>
          <w:szCs w:val="24"/>
        </w:rPr>
        <w:t>AOP</w:t>
      </w:r>
      <w:r w:rsidR="00F73645" w:rsidRPr="003A4DD4">
        <w:rPr>
          <w:sz w:val="24"/>
          <w:szCs w:val="24"/>
        </w:rPr>
        <w:t>-a</w:t>
      </w:r>
      <w:r w:rsidR="006F3C56" w:rsidRPr="003A4DD4">
        <w:rPr>
          <w:sz w:val="24"/>
          <w:szCs w:val="24"/>
        </w:rPr>
        <w:t xml:space="preserve"> </w:t>
      </w:r>
      <w:r w:rsidR="00F70B9E" w:rsidRPr="003A4DD4">
        <w:rPr>
          <w:sz w:val="24"/>
          <w:szCs w:val="24"/>
        </w:rPr>
        <w:t>63</w:t>
      </w:r>
      <w:r w:rsidR="000B5008" w:rsidRPr="003A4DD4">
        <w:rPr>
          <w:sz w:val="24"/>
          <w:szCs w:val="24"/>
        </w:rPr>
        <w:t>6</w:t>
      </w:r>
      <w:r w:rsidR="00F70B9E" w:rsidRPr="003A4DD4">
        <w:rPr>
          <w:sz w:val="24"/>
          <w:szCs w:val="24"/>
        </w:rPr>
        <w:t xml:space="preserve"> – višak prihoda preneseni</w:t>
      </w:r>
      <w:r w:rsidR="008133CF" w:rsidRPr="003A4DD4">
        <w:rPr>
          <w:sz w:val="24"/>
          <w:szCs w:val="24"/>
        </w:rPr>
        <w:t xml:space="preserve"> </w:t>
      </w:r>
      <w:r w:rsidR="00F70B9E" w:rsidRPr="003A4DD4">
        <w:rPr>
          <w:sz w:val="24"/>
          <w:szCs w:val="24"/>
        </w:rPr>
        <w:t>i</w:t>
      </w:r>
      <w:r w:rsidR="00F73645" w:rsidRPr="003A4DD4">
        <w:rPr>
          <w:sz w:val="24"/>
          <w:szCs w:val="24"/>
        </w:rPr>
        <w:t xml:space="preserve"> AOP-a</w:t>
      </w:r>
      <w:r w:rsidR="00F70B9E" w:rsidRPr="003A4DD4">
        <w:rPr>
          <w:sz w:val="24"/>
          <w:szCs w:val="24"/>
        </w:rPr>
        <w:t xml:space="preserve"> </w:t>
      </w:r>
      <w:r w:rsidR="008133CF" w:rsidRPr="003A4DD4">
        <w:rPr>
          <w:sz w:val="24"/>
          <w:szCs w:val="24"/>
        </w:rPr>
        <w:t>63</w:t>
      </w:r>
      <w:r w:rsidR="00521528">
        <w:rPr>
          <w:sz w:val="24"/>
          <w:szCs w:val="24"/>
        </w:rPr>
        <w:t>5</w:t>
      </w:r>
      <w:r w:rsidR="00527146" w:rsidRPr="003A4DD4">
        <w:rPr>
          <w:sz w:val="24"/>
          <w:szCs w:val="24"/>
        </w:rPr>
        <w:t xml:space="preserve"> </w:t>
      </w:r>
      <w:r w:rsidR="004918B3">
        <w:rPr>
          <w:sz w:val="24"/>
          <w:szCs w:val="24"/>
        </w:rPr>
        <w:t>– manjak prihoda i primitaka</w:t>
      </w:r>
      <w:r w:rsidR="00026227">
        <w:rPr>
          <w:sz w:val="24"/>
          <w:szCs w:val="24"/>
        </w:rPr>
        <w:t>.</w:t>
      </w:r>
    </w:p>
    <w:p w14:paraId="000E2886" w14:textId="77777777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0EE5AACD" w14:textId="7777777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</w:p>
    <w:p w14:paraId="154BC9B1" w14:textId="59B048F5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Križevci, </w:t>
      </w:r>
      <w:r w:rsidR="000E553C">
        <w:rPr>
          <w:sz w:val="24"/>
          <w:szCs w:val="24"/>
        </w:rPr>
        <w:t>2</w:t>
      </w:r>
      <w:r w:rsidR="00696C6E">
        <w:rPr>
          <w:sz w:val="24"/>
          <w:szCs w:val="24"/>
        </w:rPr>
        <w:t>8</w:t>
      </w:r>
      <w:r w:rsidR="000E553C">
        <w:rPr>
          <w:sz w:val="24"/>
          <w:szCs w:val="24"/>
        </w:rPr>
        <w:t>.01.2022.</w:t>
      </w:r>
    </w:p>
    <w:p w14:paraId="2C5648ED" w14:textId="77777777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7B94D147" w14:textId="7777777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</w:p>
    <w:p w14:paraId="2F38D758" w14:textId="55C128B9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</w:t>
      </w:r>
      <w:r w:rsidR="005846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="009F213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Ravnatelj</w:t>
      </w:r>
      <w:r w:rsidR="00007833">
        <w:rPr>
          <w:sz w:val="24"/>
          <w:szCs w:val="24"/>
        </w:rPr>
        <w:t xml:space="preserve"> škole</w:t>
      </w:r>
    </w:p>
    <w:p w14:paraId="4ACCD0A0" w14:textId="3D38F50F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Gordana Lončarić                                                 </w:t>
      </w:r>
      <w:r w:rsidR="009F213C">
        <w:rPr>
          <w:sz w:val="24"/>
          <w:szCs w:val="24"/>
        </w:rPr>
        <w:t xml:space="preserve">           </w:t>
      </w:r>
      <w:r w:rsidR="00542936">
        <w:rPr>
          <w:sz w:val="24"/>
          <w:szCs w:val="24"/>
        </w:rPr>
        <w:t xml:space="preserve"> </w:t>
      </w:r>
      <w:r>
        <w:rPr>
          <w:sz w:val="24"/>
          <w:szCs w:val="24"/>
        </w:rPr>
        <w:t>Igor Brkić</w:t>
      </w:r>
    </w:p>
    <w:p w14:paraId="5DDCF02A" w14:textId="0538863E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</w:p>
    <w:p w14:paraId="64829957" w14:textId="01418DE1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4AEC9A19" w14:textId="71E0951C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4FC54B48" w14:textId="5EE5E996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353F16EE" w14:textId="505F7077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786A746C" w14:textId="2701425B" w:rsidR="001B46AB" w:rsidRDefault="001B46AB" w:rsidP="006610C9">
      <w:pPr>
        <w:spacing w:after="0" w:line="240" w:lineRule="auto"/>
        <w:jc w:val="both"/>
        <w:rPr>
          <w:sz w:val="24"/>
          <w:szCs w:val="24"/>
        </w:rPr>
      </w:pPr>
    </w:p>
    <w:p w14:paraId="2CDC47C4" w14:textId="77777777" w:rsidR="006329D7" w:rsidRPr="00BC5EB3" w:rsidRDefault="006329D7" w:rsidP="006329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lastRenderedPageBreak/>
        <w:t>Bilješke uz bilancu</w:t>
      </w:r>
    </w:p>
    <w:p w14:paraId="19B9FA14" w14:textId="77777777" w:rsidR="006329D7" w:rsidRPr="00BC5EB3" w:rsidRDefault="006329D7" w:rsidP="006329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EBB9CDF" w14:textId="2F7A6DCA" w:rsidR="006329D7" w:rsidRPr="00BC5EB3" w:rsidRDefault="006329D7" w:rsidP="006329D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1 (AOP 002) – </w:t>
      </w:r>
      <w:r w:rsidRPr="2C902A06">
        <w:rPr>
          <w:sz w:val="24"/>
          <w:szCs w:val="24"/>
        </w:rPr>
        <w:t>nefinancijska imovina</w:t>
      </w:r>
      <w:r w:rsidRPr="2C902A06"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>ukupno iznosi 19.</w:t>
      </w:r>
      <w:r w:rsidR="001B411B">
        <w:rPr>
          <w:sz w:val="24"/>
          <w:szCs w:val="24"/>
        </w:rPr>
        <w:t>097.416 kn.</w:t>
      </w:r>
      <w:r w:rsidRPr="2C902A06">
        <w:rPr>
          <w:sz w:val="24"/>
          <w:szCs w:val="24"/>
        </w:rPr>
        <w:t xml:space="preserve"> Tokom 202</w:t>
      </w:r>
      <w:r w:rsidR="001B411B">
        <w:rPr>
          <w:sz w:val="24"/>
          <w:szCs w:val="24"/>
        </w:rPr>
        <w:t>1</w:t>
      </w:r>
      <w:r w:rsidRPr="2C902A06">
        <w:rPr>
          <w:sz w:val="24"/>
          <w:szCs w:val="24"/>
        </w:rPr>
        <w:t xml:space="preserve">. godine nabavljena  su </w:t>
      </w:r>
      <w:r w:rsidR="00B27493">
        <w:rPr>
          <w:sz w:val="24"/>
          <w:szCs w:val="24"/>
        </w:rPr>
        <w:t xml:space="preserve">stolna </w:t>
      </w:r>
      <w:r w:rsidRPr="2C902A06">
        <w:rPr>
          <w:sz w:val="24"/>
          <w:szCs w:val="24"/>
        </w:rPr>
        <w:t xml:space="preserve">računala za </w:t>
      </w:r>
      <w:r w:rsidR="001D6304">
        <w:rPr>
          <w:sz w:val="24"/>
          <w:szCs w:val="24"/>
        </w:rPr>
        <w:t>informatičku učionicu</w:t>
      </w:r>
      <w:r w:rsidR="00B27493">
        <w:rPr>
          <w:sz w:val="24"/>
          <w:szCs w:val="24"/>
        </w:rPr>
        <w:t>, traktorska kosilica za košnju trave</w:t>
      </w:r>
      <w:r w:rsidR="00CD24AD">
        <w:rPr>
          <w:sz w:val="24"/>
          <w:szCs w:val="24"/>
        </w:rPr>
        <w:t>, hladnjak za školsku kuhinju,</w:t>
      </w:r>
      <w:r w:rsidRPr="2C902A06">
        <w:rPr>
          <w:sz w:val="24"/>
          <w:szCs w:val="24"/>
        </w:rPr>
        <w:t xml:space="preserve"> namještaj za učionice</w:t>
      </w:r>
      <w:r w:rsidR="00B27493">
        <w:rPr>
          <w:sz w:val="24"/>
          <w:szCs w:val="24"/>
        </w:rPr>
        <w:t xml:space="preserve"> razredne nastave</w:t>
      </w:r>
      <w:r w:rsidRPr="2C902A06">
        <w:rPr>
          <w:sz w:val="24"/>
          <w:szCs w:val="24"/>
        </w:rPr>
        <w:t xml:space="preserve">, udžbenici </w:t>
      </w:r>
      <w:r w:rsidR="004E731F">
        <w:rPr>
          <w:sz w:val="24"/>
          <w:szCs w:val="24"/>
        </w:rPr>
        <w:t>za učenike</w:t>
      </w:r>
      <w:r w:rsidR="00926F33">
        <w:rPr>
          <w:sz w:val="24"/>
          <w:szCs w:val="24"/>
        </w:rPr>
        <w:t xml:space="preserve">, </w:t>
      </w:r>
      <w:r w:rsidRPr="2C902A06">
        <w:rPr>
          <w:sz w:val="24"/>
          <w:szCs w:val="24"/>
        </w:rPr>
        <w:t>knjige za knjižnicu, izvršena je rekonstrukcija sanitarnih čvorova u novom dijelu školske zgrade. Udžbenici su jednokratno otpisani prema uputi Ministarstva financija. Izvršen je ispravak vrijednosti imovine prema zakonskim stopama.</w:t>
      </w:r>
    </w:p>
    <w:p w14:paraId="4E7DD50D" w14:textId="06479BD1" w:rsidR="006329D7" w:rsidRPr="00BC5EB3" w:rsidRDefault="006329D7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2 (AOP 081)</w:t>
      </w:r>
      <w:r w:rsidRPr="00BC5E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Pr="00BC5EB3">
        <w:rPr>
          <w:rFonts w:cstheme="minorHAnsi"/>
          <w:sz w:val="24"/>
          <w:szCs w:val="24"/>
        </w:rPr>
        <w:t xml:space="preserve"> ostala potraživanja u iznosu od </w:t>
      </w:r>
      <w:r w:rsidR="00BB0F28">
        <w:rPr>
          <w:rFonts w:cstheme="minorHAnsi"/>
          <w:sz w:val="24"/>
          <w:szCs w:val="24"/>
        </w:rPr>
        <w:t>119.721</w:t>
      </w:r>
      <w:r w:rsidRPr="00BC5EB3">
        <w:rPr>
          <w:rFonts w:cstheme="minorHAnsi"/>
          <w:sz w:val="24"/>
          <w:szCs w:val="24"/>
        </w:rPr>
        <w:t xml:space="preserve"> kn odnose se na potraživanja za naknade za bolovanja preko 42 dana koja nisu kompenzirana sa HZZ</w:t>
      </w:r>
      <w:r w:rsidR="004D4BEA">
        <w:rPr>
          <w:rFonts w:cstheme="minorHAnsi"/>
          <w:sz w:val="24"/>
          <w:szCs w:val="24"/>
        </w:rPr>
        <w:t>O</w:t>
      </w:r>
      <w:r w:rsidRPr="00BC5EB3">
        <w:rPr>
          <w:rFonts w:cstheme="minorHAnsi"/>
          <w:sz w:val="24"/>
          <w:szCs w:val="24"/>
        </w:rPr>
        <w:t>-om do 31.12.202</w:t>
      </w:r>
      <w:r w:rsidR="002368EB">
        <w:rPr>
          <w:rFonts w:cstheme="minorHAnsi"/>
          <w:sz w:val="24"/>
          <w:szCs w:val="24"/>
        </w:rPr>
        <w:t>1</w:t>
      </w:r>
      <w:r w:rsidRPr="00BC5EB3">
        <w:rPr>
          <w:rFonts w:cstheme="minorHAnsi"/>
          <w:sz w:val="24"/>
          <w:szCs w:val="24"/>
        </w:rPr>
        <w:t xml:space="preserve">. </w:t>
      </w:r>
    </w:p>
    <w:p w14:paraId="4C633CD9" w14:textId="066068AA" w:rsidR="006329D7" w:rsidRPr="00BC5EB3" w:rsidRDefault="006329D7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 3 (AOP 141)</w:t>
      </w:r>
      <w:r w:rsidRPr="00BC5E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Pr="00BC5EB3">
        <w:rPr>
          <w:rFonts w:cstheme="minorHAnsi"/>
          <w:sz w:val="24"/>
          <w:szCs w:val="24"/>
        </w:rPr>
        <w:t xml:space="preserve"> potraživanja za prihode poslovanja u iznosu od </w:t>
      </w:r>
      <w:r w:rsidR="006D717F">
        <w:rPr>
          <w:rFonts w:cstheme="minorHAnsi"/>
          <w:sz w:val="24"/>
          <w:szCs w:val="24"/>
        </w:rPr>
        <w:t>289.972</w:t>
      </w:r>
      <w:r w:rsidRPr="00BC5EB3">
        <w:rPr>
          <w:rFonts w:cstheme="minorHAnsi"/>
          <w:sz w:val="24"/>
          <w:szCs w:val="24"/>
        </w:rPr>
        <w:t xml:space="preserve"> kn odnose se na nenaplaćene prihode za školsku kuhinju i nenaplaćene prihode od najma stanova i dvorane  te potraživanja za sredstva s podračuna Grada.</w:t>
      </w:r>
    </w:p>
    <w:p w14:paraId="1622249B" w14:textId="2C0CBE14" w:rsidR="006329D7" w:rsidRPr="00BC5EB3" w:rsidRDefault="00154D35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32EC">
        <w:rPr>
          <w:rFonts w:cstheme="minorHAnsi"/>
          <w:b/>
          <w:bCs/>
          <w:sz w:val="24"/>
          <w:szCs w:val="24"/>
        </w:rPr>
        <w:t>Bilješka 4 (AOP</w:t>
      </w:r>
      <w:r w:rsidR="007B32EC" w:rsidRPr="007B32EC">
        <w:rPr>
          <w:rFonts w:cstheme="minorHAnsi"/>
          <w:b/>
          <w:bCs/>
          <w:sz w:val="24"/>
          <w:szCs w:val="24"/>
        </w:rPr>
        <w:t xml:space="preserve"> 158)</w:t>
      </w:r>
      <w:r w:rsidR="007B32EC">
        <w:rPr>
          <w:rFonts w:cstheme="minorHAnsi"/>
          <w:sz w:val="24"/>
          <w:szCs w:val="24"/>
        </w:rPr>
        <w:t xml:space="preserve"> - I</w:t>
      </w:r>
      <w:r w:rsidR="006329D7" w:rsidRPr="00BC5EB3">
        <w:rPr>
          <w:rFonts w:cstheme="minorHAnsi"/>
          <w:sz w:val="24"/>
          <w:szCs w:val="24"/>
        </w:rPr>
        <w:t xml:space="preserve">spravak vrijednosti potraživanja proveden je po stopi od 50%  za  nenaplaćena potraživanja za prihode školske kuhinje </w:t>
      </w:r>
      <w:r w:rsidR="00584697">
        <w:rPr>
          <w:rFonts w:cstheme="minorHAnsi"/>
          <w:sz w:val="24"/>
          <w:szCs w:val="24"/>
        </w:rPr>
        <w:t>u r</w:t>
      </w:r>
      <w:r w:rsidR="008C29C3">
        <w:rPr>
          <w:rFonts w:cstheme="minorHAnsi"/>
          <w:sz w:val="24"/>
          <w:szCs w:val="24"/>
        </w:rPr>
        <w:t>azdoblju</w:t>
      </w:r>
      <w:r w:rsidR="000876E4">
        <w:rPr>
          <w:rFonts w:cstheme="minorHAnsi"/>
          <w:sz w:val="24"/>
          <w:szCs w:val="24"/>
        </w:rPr>
        <w:t xml:space="preserve"> od </w:t>
      </w:r>
      <w:r w:rsidR="006329D7" w:rsidRPr="00BC5EB3">
        <w:rPr>
          <w:rFonts w:cstheme="minorHAnsi"/>
          <w:sz w:val="24"/>
          <w:szCs w:val="24"/>
        </w:rPr>
        <w:t>jedne</w:t>
      </w:r>
      <w:r w:rsidR="000876E4">
        <w:rPr>
          <w:rFonts w:cstheme="minorHAnsi"/>
          <w:sz w:val="24"/>
          <w:szCs w:val="24"/>
        </w:rPr>
        <w:t xml:space="preserve"> do tri godine.</w:t>
      </w:r>
    </w:p>
    <w:p w14:paraId="36E304A2" w14:textId="0787008F" w:rsidR="006329D7" w:rsidRPr="00BC5EB3" w:rsidRDefault="006329D7" w:rsidP="006329D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7B32EC">
        <w:rPr>
          <w:b/>
          <w:bCs/>
          <w:sz w:val="24"/>
          <w:szCs w:val="24"/>
        </w:rPr>
        <w:t>5</w:t>
      </w:r>
      <w:r w:rsidRPr="2C902A06">
        <w:rPr>
          <w:b/>
          <w:bCs/>
          <w:sz w:val="24"/>
          <w:szCs w:val="24"/>
        </w:rPr>
        <w:t xml:space="preserve"> (AOP 16</w:t>
      </w:r>
      <w:r w:rsidR="004459FF">
        <w:rPr>
          <w:b/>
          <w:bCs/>
          <w:sz w:val="24"/>
          <w:szCs w:val="24"/>
        </w:rPr>
        <w:t>8</w:t>
      </w:r>
      <w:r w:rsidRPr="2C902A06">
        <w:rPr>
          <w:sz w:val="24"/>
          <w:szCs w:val="24"/>
        </w:rPr>
        <w:t xml:space="preserve">) - kontinuirani rashodi budućih razdoblja u iznosu od </w:t>
      </w:r>
      <w:r w:rsidR="004459FF">
        <w:rPr>
          <w:sz w:val="24"/>
          <w:szCs w:val="24"/>
        </w:rPr>
        <w:t>879.466</w:t>
      </w:r>
      <w:r w:rsidRPr="2C902A06">
        <w:rPr>
          <w:sz w:val="24"/>
          <w:szCs w:val="24"/>
        </w:rPr>
        <w:t xml:space="preserve"> odnose se na  troškove plaće za prosinac 202</w:t>
      </w:r>
      <w:r w:rsidR="004459FF">
        <w:rPr>
          <w:sz w:val="24"/>
          <w:szCs w:val="24"/>
        </w:rPr>
        <w:t>1</w:t>
      </w:r>
      <w:r w:rsidRPr="2C902A06">
        <w:rPr>
          <w:sz w:val="24"/>
          <w:szCs w:val="24"/>
        </w:rPr>
        <w:t>. koja dospijeva u siječnju 202</w:t>
      </w:r>
      <w:r w:rsidR="004459FF">
        <w:rPr>
          <w:sz w:val="24"/>
          <w:szCs w:val="24"/>
        </w:rPr>
        <w:t>2</w:t>
      </w:r>
      <w:r w:rsidRPr="2C902A06">
        <w:rPr>
          <w:sz w:val="24"/>
          <w:szCs w:val="24"/>
        </w:rPr>
        <w:t>. godine.</w:t>
      </w:r>
    </w:p>
    <w:p w14:paraId="3E3588C7" w14:textId="194BBC96" w:rsidR="006329D7" w:rsidRDefault="006329D7" w:rsidP="006329D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7B32EC">
        <w:rPr>
          <w:b/>
          <w:bCs/>
          <w:sz w:val="24"/>
          <w:szCs w:val="24"/>
        </w:rPr>
        <w:t>6</w:t>
      </w:r>
      <w:r w:rsidRPr="2C902A06">
        <w:rPr>
          <w:b/>
          <w:bCs/>
          <w:sz w:val="24"/>
          <w:szCs w:val="24"/>
        </w:rPr>
        <w:t xml:space="preserve"> (AOP 17</w:t>
      </w:r>
      <w:r w:rsidR="00715EF8">
        <w:rPr>
          <w:b/>
          <w:bCs/>
          <w:sz w:val="24"/>
          <w:szCs w:val="24"/>
        </w:rPr>
        <w:t>2</w:t>
      </w:r>
      <w:r w:rsidRPr="2C902A06">
        <w:rPr>
          <w:sz w:val="24"/>
          <w:szCs w:val="24"/>
        </w:rPr>
        <w:t>) -  obveze za zaposlene odnose se na obveze za  plaće zaposlenika za prosinac 202</w:t>
      </w:r>
      <w:r w:rsidR="000D0116">
        <w:rPr>
          <w:sz w:val="24"/>
          <w:szCs w:val="24"/>
        </w:rPr>
        <w:t>1</w:t>
      </w:r>
      <w:r w:rsidRPr="2C902A06">
        <w:rPr>
          <w:sz w:val="24"/>
          <w:szCs w:val="24"/>
        </w:rPr>
        <w:t>. godine</w:t>
      </w:r>
      <w:r w:rsidR="00727040">
        <w:rPr>
          <w:sz w:val="24"/>
          <w:szCs w:val="24"/>
        </w:rPr>
        <w:t>.</w:t>
      </w:r>
    </w:p>
    <w:p w14:paraId="26CD108A" w14:textId="5CA14A50" w:rsidR="006329D7" w:rsidRDefault="006329D7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1B93">
        <w:rPr>
          <w:rFonts w:cstheme="minorHAnsi"/>
          <w:b/>
          <w:bCs/>
          <w:sz w:val="24"/>
          <w:szCs w:val="24"/>
        </w:rPr>
        <w:t xml:space="preserve">Bilješka </w:t>
      </w:r>
      <w:r w:rsidR="007B32EC">
        <w:rPr>
          <w:rFonts w:cstheme="minorHAnsi"/>
          <w:b/>
          <w:bCs/>
          <w:sz w:val="24"/>
          <w:szCs w:val="24"/>
        </w:rPr>
        <w:t>7</w:t>
      </w:r>
      <w:r w:rsidRPr="00211B93">
        <w:rPr>
          <w:rFonts w:cstheme="minorHAnsi"/>
          <w:b/>
          <w:bCs/>
          <w:sz w:val="24"/>
          <w:szCs w:val="24"/>
        </w:rPr>
        <w:t xml:space="preserve"> (AOP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11B93">
        <w:rPr>
          <w:rFonts w:cstheme="minorHAnsi"/>
          <w:b/>
          <w:bCs/>
          <w:sz w:val="24"/>
          <w:szCs w:val="24"/>
        </w:rPr>
        <w:t>17</w:t>
      </w:r>
      <w:r w:rsidR="007C5406">
        <w:rPr>
          <w:rFonts w:cstheme="minorHAnsi"/>
          <w:b/>
          <w:bCs/>
          <w:sz w:val="24"/>
          <w:szCs w:val="24"/>
        </w:rPr>
        <w:t>3</w:t>
      </w:r>
      <w:r w:rsidRPr="00211B93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– obveze za materijalne rashode odnose se na rashode nastale tokom prosinca sa dospijećem u siječnju 202</w:t>
      </w:r>
      <w:r w:rsidR="007C540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godine  i prijevoz zaposlenika na posao i s posla  za prosinac</w:t>
      </w:r>
      <w:r w:rsidR="000D0116">
        <w:rPr>
          <w:rFonts w:cstheme="minorHAnsi"/>
          <w:sz w:val="24"/>
          <w:szCs w:val="24"/>
        </w:rPr>
        <w:t xml:space="preserve"> </w:t>
      </w:r>
      <w:r w:rsidR="00495124">
        <w:rPr>
          <w:rFonts w:cstheme="minorHAnsi"/>
          <w:sz w:val="24"/>
          <w:szCs w:val="24"/>
        </w:rPr>
        <w:t>2021. godine.</w:t>
      </w:r>
    </w:p>
    <w:p w14:paraId="2400343C" w14:textId="2AC7BEDB" w:rsidR="006329D7" w:rsidRDefault="006329D7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4589">
        <w:rPr>
          <w:rFonts w:cstheme="minorHAnsi"/>
          <w:b/>
          <w:bCs/>
          <w:sz w:val="24"/>
          <w:szCs w:val="24"/>
        </w:rPr>
        <w:t xml:space="preserve">Bilješka </w:t>
      </w:r>
      <w:r w:rsidR="007B32EC">
        <w:rPr>
          <w:rFonts w:cstheme="minorHAnsi"/>
          <w:b/>
          <w:bCs/>
          <w:sz w:val="24"/>
          <w:szCs w:val="24"/>
        </w:rPr>
        <w:t>8</w:t>
      </w:r>
      <w:r w:rsidRPr="00484589">
        <w:rPr>
          <w:rFonts w:cstheme="minorHAnsi"/>
          <w:b/>
          <w:bCs/>
          <w:sz w:val="24"/>
          <w:szCs w:val="24"/>
        </w:rPr>
        <w:t xml:space="preserve"> (AOP 18</w:t>
      </w:r>
      <w:r w:rsidR="00FF7CE2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sz w:val="24"/>
          <w:szCs w:val="24"/>
        </w:rPr>
        <w:t>) – ostale tekuće obaveze odnose se na bolovanja preko 42 dana koja refundira HZZO.</w:t>
      </w:r>
    </w:p>
    <w:p w14:paraId="2F370D1E" w14:textId="0D4CFFFD" w:rsidR="002D7376" w:rsidRDefault="003B6114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00B8">
        <w:rPr>
          <w:rFonts w:cstheme="minorHAnsi"/>
          <w:b/>
          <w:bCs/>
          <w:sz w:val="24"/>
          <w:szCs w:val="24"/>
        </w:rPr>
        <w:t xml:space="preserve">Bilješka </w:t>
      </w:r>
      <w:r w:rsidR="007B32EC">
        <w:rPr>
          <w:rFonts w:cstheme="minorHAnsi"/>
          <w:b/>
          <w:bCs/>
          <w:sz w:val="24"/>
          <w:szCs w:val="24"/>
        </w:rPr>
        <w:t>9</w:t>
      </w:r>
      <w:r w:rsidRPr="002400B8">
        <w:rPr>
          <w:rFonts w:cstheme="minorHAnsi"/>
          <w:b/>
          <w:bCs/>
          <w:sz w:val="24"/>
          <w:szCs w:val="24"/>
        </w:rPr>
        <w:t xml:space="preserve"> (AOP </w:t>
      </w:r>
      <w:r w:rsidR="002400B8" w:rsidRPr="002400B8">
        <w:rPr>
          <w:rFonts w:cstheme="minorHAnsi"/>
          <w:b/>
          <w:bCs/>
          <w:sz w:val="24"/>
          <w:szCs w:val="24"/>
        </w:rPr>
        <w:t>230)</w:t>
      </w:r>
      <w:r w:rsidR="002400B8">
        <w:rPr>
          <w:rFonts w:cstheme="minorHAnsi"/>
          <w:sz w:val="24"/>
          <w:szCs w:val="24"/>
        </w:rPr>
        <w:t xml:space="preserve"> </w:t>
      </w:r>
      <w:r w:rsidR="00AC560B">
        <w:rPr>
          <w:rFonts w:cstheme="minorHAnsi"/>
          <w:sz w:val="24"/>
          <w:szCs w:val="24"/>
        </w:rPr>
        <w:t>–</w:t>
      </w:r>
      <w:r w:rsidR="002400B8">
        <w:rPr>
          <w:rFonts w:cstheme="minorHAnsi"/>
          <w:sz w:val="24"/>
          <w:szCs w:val="24"/>
        </w:rPr>
        <w:t xml:space="preserve"> </w:t>
      </w:r>
      <w:r w:rsidR="00AC560B">
        <w:rPr>
          <w:rFonts w:cstheme="minorHAnsi"/>
          <w:sz w:val="24"/>
          <w:szCs w:val="24"/>
        </w:rPr>
        <w:t>naplaćeni prihodi budućih razdoblja odnose se na unaprijed plaćenu prehranu u školskoj kuhinji</w:t>
      </w:r>
      <w:r w:rsidR="00727040">
        <w:rPr>
          <w:rFonts w:cstheme="minorHAnsi"/>
          <w:sz w:val="24"/>
          <w:szCs w:val="24"/>
        </w:rPr>
        <w:t>.</w:t>
      </w:r>
      <w:r w:rsidR="00AC560B">
        <w:rPr>
          <w:rFonts w:cstheme="minorHAnsi"/>
          <w:sz w:val="24"/>
          <w:szCs w:val="24"/>
        </w:rPr>
        <w:t xml:space="preserve"> </w:t>
      </w:r>
    </w:p>
    <w:p w14:paraId="36E09AD1" w14:textId="0B783776" w:rsidR="006329D7" w:rsidRDefault="006329D7" w:rsidP="006329D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7B32EC">
        <w:rPr>
          <w:b/>
          <w:bCs/>
          <w:sz w:val="24"/>
          <w:szCs w:val="24"/>
        </w:rPr>
        <w:t>10</w:t>
      </w:r>
      <w:r w:rsidRPr="2C902A06">
        <w:rPr>
          <w:b/>
          <w:bCs/>
          <w:sz w:val="24"/>
          <w:szCs w:val="24"/>
        </w:rPr>
        <w:t xml:space="preserve"> (AOP 2</w:t>
      </w:r>
      <w:r w:rsidR="00B64842">
        <w:rPr>
          <w:b/>
          <w:bCs/>
          <w:sz w:val="24"/>
          <w:szCs w:val="24"/>
        </w:rPr>
        <w:t>39</w:t>
      </w:r>
      <w:r w:rsidR="00367DD5">
        <w:rPr>
          <w:b/>
          <w:bCs/>
          <w:sz w:val="24"/>
          <w:szCs w:val="24"/>
        </w:rPr>
        <w:t>)</w:t>
      </w:r>
      <w:r w:rsidRPr="2C902A06">
        <w:rPr>
          <w:b/>
          <w:bCs/>
          <w:sz w:val="24"/>
          <w:szCs w:val="24"/>
        </w:rPr>
        <w:t xml:space="preserve"> </w:t>
      </w:r>
      <w:r w:rsidR="00022B05" w:rsidRPr="00056F71">
        <w:rPr>
          <w:sz w:val="24"/>
          <w:szCs w:val="24"/>
        </w:rPr>
        <w:softHyphen/>
      </w:r>
      <w:r w:rsidR="00056F71" w:rsidRPr="00056F71">
        <w:rPr>
          <w:sz w:val="24"/>
          <w:szCs w:val="24"/>
        </w:rPr>
        <w:t>-</w:t>
      </w:r>
      <w:r w:rsidRPr="2C902A06"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višak prihoda iznosi ukupno </w:t>
      </w:r>
      <w:r w:rsidR="00367DD5">
        <w:rPr>
          <w:sz w:val="24"/>
          <w:szCs w:val="24"/>
        </w:rPr>
        <w:t>95</w:t>
      </w:r>
      <w:r w:rsidR="00702536">
        <w:rPr>
          <w:sz w:val="24"/>
          <w:szCs w:val="24"/>
        </w:rPr>
        <w:t>.809</w:t>
      </w:r>
      <w:r w:rsidRPr="2C902A06">
        <w:rPr>
          <w:sz w:val="24"/>
          <w:szCs w:val="24"/>
        </w:rPr>
        <w:t xml:space="preserve"> kn</w:t>
      </w:r>
      <w:r w:rsidR="00702536">
        <w:rPr>
          <w:sz w:val="24"/>
          <w:szCs w:val="24"/>
        </w:rPr>
        <w:t>, od toga višak prihoda poslovanja iznosi 115.630,</w:t>
      </w:r>
      <w:r w:rsidR="001F38FA">
        <w:rPr>
          <w:sz w:val="24"/>
          <w:szCs w:val="24"/>
        </w:rPr>
        <w:t xml:space="preserve"> a manjak prihoda od nefinancijske imovine iznosi 19.821 kn</w:t>
      </w:r>
      <w:r w:rsidR="00860833">
        <w:rPr>
          <w:sz w:val="24"/>
          <w:szCs w:val="24"/>
        </w:rPr>
        <w:t>.</w:t>
      </w:r>
    </w:p>
    <w:p w14:paraId="3300B081" w14:textId="444BB805" w:rsidR="00C338C4" w:rsidRDefault="006329D7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0EC8">
        <w:rPr>
          <w:rFonts w:cstheme="minorHAnsi"/>
          <w:b/>
          <w:bCs/>
          <w:sz w:val="24"/>
          <w:szCs w:val="24"/>
        </w:rPr>
        <w:t>Bilješka 1</w:t>
      </w:r>
      <w:r w:rsidR="007B32EC">
        <w:rPr>
          <w:rFonts w:cstheme="minorHAnsi"/>
          <w:b/>
          <w:bCs/>
          <w:sz w:val="24"/>
          <w:szCs w:val="24"/>
        </w:rPr>
        <w:t>1</w:t>
      </w:r>
      <w:r w:rsidRPr="008F0EC8">
        <w:rPr>
          <w:rFonts w:cstheme="minorHAnsi"/>
          <w:b/>
          <w:bCs/>
          <w:sz w:val="24"/>
          <w:szCs w:val="24"/>
        </w:rPr>
        <w:t xml:space="preserve"> (AOP 25</w:t>
      </w:r>
      <w:r w:rsidR="00B173B5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) – </w:t>
      </w:r>
      <w:r w:rsidR="00C11C8E">
        <w:rPr>
          <w:rFonts w:cstheme="minorHAnsi"/>
          <w:sz w:val="24"/>
          <w:szCs w:val="24"/>
        </w:rPr>
        <w:t xml:space="preserve">izvanbilančni zapisi </w:t>
      </w:r>
      <w:r w:rsidR="00217C7C">
        <w:rPr>
          <w:rFonts w:cstheme="minorHAnsi"/>
          <w:sz w:val="24"/>
          <w:szCs w:val="24"/>
        </w:rPr>
        <w:t>povećani su za iznos sudskih sporova u tijeku koji se odnose na tužbe zaposlenika radi isplate razlika plaća po većoj osnovici za 2016. i 2017. godinu. U</w:t>
      </w:r>
      <w:r w:rsidR="004202A7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>zvanbilančn</w:t>
      </w:r>
      <w:r w:rsidR="00BA6467">
        <w:rPr>
          <w:rFonts w:cstheme="minorHAnsi"/>
          <w:sz w:val="24"/>
          <w:szCs w:val="24"/>
        </w:rPr>
        <w:t xml:space="preserve">oj evidenciji evidentirani su </w:t>
      </w:r>
      <w:r w:rsidR="00217C7C">
        <w:rPr>
          <w:rFonts w:cstheme="minorHAnsi"/>
          <w:sz w:val="24"/>
          <w:szCs w:val="24"/>
        </w:rPr>
        <w:t>printeri</w:t>
      </w:r>
      <w:r w:rsidR="00900954">
        <w:rPr>
          <w:rFonts w:cstheme="minorHAnsi"/>
          <w:sz w:val="24"/>
          <w:szCs w:val="24"/>
        </w:rPr>
        <w:t xml:space="preserve"> i fotokopir</w:t>
      </w:r>
      <w:r w:rsidR="00402491">
        <w:rPr>
          <w:rFonts w:cstheme="minorHAnsi"/>
          <w:sz w:val="24"/>
          <w:szCs w:val="24"/>
        </w:rPr>
        <w:t>ni</w:t>
      </w:r>
      <w:r w:rsidR="00900954">
        <w:rPr>
          <w:rFonts w:cstheme="minorHAnsi"/>
          <w:sz w:val="24"/>
          <w:szCs w:val="24"/>
        </w:rPr>
        <w:t xml:space="preserve"> uređaji u najmu, </w:t>
      </w:r>
      <w:r>
        <w:rPr>
          <w:rFonts w:cstheme="minorHAnsi"/>
          <w:sz w:val="24"/>
          <w:szCs w:val="24"/>
        </w:rPr>
        <w:t>tablet</w:t>
      </w:r>
      <w:r w:rsidR="00BA6467">
        <w:rPr>
          <w:rFonts w:cstheme="minorHAnsi"/>
          <w:sz w:val="24"/>
          <w:szCs w:val="24"/>
        </w:rPr>
        <w:t>i i oprema</w:t>
      </w:r>
      <w:r>
        <w:rPr>
          <w:rFonts w:cstheme="minorHAnsi"/>
          <w:sz w:val="24"/>
          <w:szCs w:val="24"/>
        </w:rPr>
        <w:t xml:space="preserve"> iz Projekta kurikularne reforme faza II</w:t>
      </w:r>
      <w:r w:rsidR="009D484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="009D4844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arancija banke za otklanjanje nedostataka u garant</w:t>
      </w:r>
      <w:r w:rsidR="009D4844">
        <w:rPr>
          <w:rFonts w:cstheme="minorHAnsi"/>
          <w:sz w:val="24"/>
          <w:szCs w:val="24"/>
        </w:rPr>
        <w:t>nom roku</w:t>
      </w:r>
      <w:r w:rsidR="00217C7C">
        <w:rPr>
          <w:rFonts w:cstheme="minorHAnsi"/>
          <w:sz w:val="24"/>
          <w:szCs w:val="24"/>
        </w:rPr>
        <w:t>.</w:t>
      </w:r>
    </w:p>
    <w:p w14:paraId="09CAD10A" w14:textId="44C23397" w:rsidR="00495124" w:rsidRDefault="00495124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420237" w14:textId="245BFA6F" w:rsidR="00495124" w:rsidRDefault="00495124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A330DD" w14:textId="202D677F" w:rsidR="00495124" w:rsidRDefault="00495124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Križevci, 2</w:t>
      </w:r>
      <w:r w:rsidR="00696C6E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.01.2022.</w:t>
      </w:r>
    </w:p>
    <w:p w14:paraId="42645581" w14:textId="1E311C98" w:rsidR="00495124" w:rsidRDefault="00495124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2A7D1" w14:textId="6BB3909A" w:rsidR="00495124" w:rsidRDefault="00495124" w:rsidP="006329D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                                                      Ravnatelj škole</w:t>
      </w:r>
    </w:p>
    <w:p w14:paraId="62BF6139" w14:textId="16D8D729" w:rsidR="00495124" w:rsidRDefault="00495124" w:rsidP="006329D7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Gordana Lončarić                                                                      Igor Brkić</w:t>
      </w:r>
    </w:p>
    <w:p w14:paraId="6942A1BD" w14:textId="4270467B" w:rsidR="003A4DD4" w:rsidRDefault="003A4DD4" w:rsidP="006610C9">
      <w:pPr>
        <w:spacing w:after="0" w:line="240" w:lineRule="auto"/>
        <w:jc w:val="both"/>
        <w:rPr>
          <w:sz w:val="24"/>
          <w:szCs w:val="24"/>
        </w:rPr>
      </w:pPr>
    </w:p>
    <w:p w14:paraId="684CAAE8" w14:textId="49A2DBF1" w:rsidR="000A7915" w:rsidRDefault="000A7915" w:rsidP="006610C9">
      <w:pPr>
        <w:spacing w:after="0" w:line="240" w:lineRule="auto"/>
        <w:jc w:val="both"/>
        <w:rPr>
          <w:sz w:val="24"/>
          <w:szCs w:val="24"/>
        </w:rPr>
      </w:pPr>
    </w:p>
    <w:p w14:paraId="07DC978D" w14:textId="34AEBE63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2ECA9E5A" w14:textId="2E29B9FD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11D0E9D7" w14:textId="16A7A929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39114B62" w14:textId="6785BEFF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10FD3905" w14:textId="5D813C5F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41F5F442" w14:textId="13A86976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3EE29368" w14:textId="153DD7D2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008D615E" w14:textId="4ADD10F7" w:rsidR="005C2CD8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1DE0A7F4" w14:textId="77777777" w:rsidR="005C2CD8" w:rsidRPr="003A4DD4" w:rsidRDefault="005C2CD8" w:rsidP="006610C9">
      <w:pPr>
        <w:spacing w:after="0" w:line="240" w:lineRule="auto"/>
        <w:jc w:val="both"/>
        <w:rPr>
          <w:sz w:val="24"/>
          <w:szCs w:val="24"/>
        </w:rPr>
      </w:pPr>
    </w:p>
    <w:p w14:paraId="662CF366" w14:textId="77777777" w:rsidR="001B6205" w:rsidRPr="003A4DD4" w:rsidRDefault="001B6205" w:rsidP="006610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4DD4">
        <w:rPr>
          <w:b/>
          <w:bCs/>
          <w:sz w:val="24"/>
          <w:szCs w:val="24"/>
        </w:rPr>
        <w:t>Bilješke uz Izvještaj o obvezama</w:t>
      </w:r>
    </w:p>
    <w:p w14:paraId="6582840B" w14:textId="77777777" w:rsidR="001B6205" w:rsidRPr="003A4DD4" w:rsidRDefault="001B6205" w:rsidP="006610C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C0F3690" w14:textId="647F15F3" w:rsidR="003A4DD4" w:rsidRPr="003A4DD4" w:rsidRDefault="001B620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</w:t>
      </w:r>
      <w:r w:rsidR="00FD7E39">
        <w:rPr>
          <w:b/>
          <w:bCs/>
          <w:sz w:val="24"/>
          <w:szCs w:val="24"/>
        </w:rPr>
        <w:t xml:space="preserve">ška 1 (AOP 001) </w:t>
      </w:r>
      <w:r w:rsidR="00FD7E39" w:rsidRPr="00FD7E39">
        <w:rPr>
          <w:bCs/>
          <w:sz w:val="24"/>
          <w:szCs w:val="24"/>
        </w:rPr>
        <w:t>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 xml:space="preserve">stanje obveza 1. siječnja iznosi </w:t>
      </w:r>
      <w:r w:rsidR="00F9262E" w:rsidRPr="003A4DD4">
        <w:rPr>
          <w:sz w:val="24"/>
          <w:szCs w:val="24"/>
        </w:rPr>
        <w:t xml:space="preserve">1.134.313 </w:t>
      </w:r>
      <w:r w:rsidRPr="003A4DD4">
        <w:rPr>
          <w:sz w:val="24"/>
          <w:szCs w:val="24"/>
        </w:rPr>
        <w:t>kn, a odnosi se na rashode za mjesec prosinac 20</w:t>
      </w:r>
      <w:r w:rsidR="00F9262E" w:rsidRPr="003A4DD4">
        <w:rPr>
          <w:sz w:val="24"/>
          <w:szCs w:val="24"/>
        </w:rPr>
        <w:t>20</w:t>
      </w:r>
      <w:r w:rsidRPr="003A4DD4">
        <w:rPr>
          <w:sz w:val="24"/>
          <w:szCs w:val="24"/>
        </w:rPr>
        <w:t>. godine koji su podmireni u siječnju 202</w:t>
      </w:r>
      <w:r w:rsidR="00F9262E" w:rsidRPr="003A4DD4">
        <w:rPr>
          <w:sz w:val="24"/>
          <w:szCs w:val="24"/>
        </w:rPr>
        <w:t>1</w:t>
      </w:r>
      <w:r w:rsidRPr="003A4DD4">
        <w:rPr>
          <w:sz w:val="24"/>
          <w:szCs w:val="24"/>
        </w:rPr>
        <w:t>. godine.</w:t>
      </w:r>
    </w:p>
    <w:p w14:paraId="091AF204" w14:textId="5847938D" w:rsidR="003A4DD4" w:rsidRPr="003A4DD4" w:rsidRDefault="001B620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2 (AOP 003) </w:t>
      </w:r>
      <w:r w:rsidRPr="003A4DD4">
        <w:rPr>
          <w:sz w:val="24"/>
          <w:szCs w:val="24"/>
        </w:rPr>
        <w:t xml:space="preserve">- povećanje međusobnih obveza proračunskih korisnika u iznosu od </w:t>
      </w:r>
      <w:r w:rsidR="006258AB">
        <w:rPr>
          <w:sz w:val="24"/>
          <w:szCs w:val="24"/>
        </w:rPr>
        <w:t>82.658</w:t>
      </w:r>
      <w:r w:rsidRPr="003A4DD4">
        <w:rPr>
          <w:sz w:val="24"/>
          <w:szCs w:val="24"/>
        </w:rPr>
        <w:t xml:space="preserve"> kn odnosi se na obveze za bolovanja na teret HZZO-a nastale </w:t>
      </w:r>
      <w:r w:rsidR="00A471D8" w:rsidRPr="003A4DD4">
        <w:rPr>
          <w:sz w:val="24"/>
          <w:szCs w:val="24"/>
        </w:rPr>
        <w:t xml:space="preserve">u razdoblju od siječnja do </w:t>
      </w:r>
      <w:r w:rsidR="006258AB">
        <w:rPr>
          <w:sz w:val="24"/>
          <w:szCs w:val="24"/>
        </w:rPr>
        <w:t>prosinca</w:t>
      </w:r>
      <w:r w:rsidR="00A471D8" w:rsidRPr="003A4DD4">
        <w:rPr>
          <w:sz w:val="24"/>
          <w:szCs w:val="24"/>
        </w:rPr>
        <w:t xml:space="preserve"> 2021. godine</w:t>
      </w:r>
      <w:r w:rsidR="00C338C4">
        <w:rPr>
          <w:sz w:val="24"/>
          <w:szCs w:val="24"/>
        </w:rPr>
        <w:t>.</w:t>
      </w:r>
    </w:p>
    <w:p w14:paraId="029D68F0" w14:textId="7E621438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3 (AOP 004)</w:t>
      </w:r>
      <w:r w:rsidRPr="003A4DD4">
        <w:rPr>
          <w:sz w:val="24"/>
          <w:szCs w:val="24"/>
        </w:rPr>
        <w:t xml:space="preserve"> - povećanje obveza za rashode poslovanja ukupno iznosi </w:t>
      </w:r>
      <w:r w:rsidR="00C13AE7">
        <w:rPr>
          <w:sz w:val="24"/>
          <w:szCs w:val="24"/>
        </w:rPr>
        <w:t>13.498.703</w:t>
      </w:r>
      <w:r w:rsidRPr="003A4DD4">
        <w:rPr>
          <w:sz w:val="24"/>
          <w:szCs w:val="24"/>
        </w:rPr>
        <w:t xml:space="preserve"> kn za plaće zaposlenih, materijalne, financijske i ostale tekuće rashode.</w:t>
      </w:r>
    </w:p>
    <w:p w14:paraId="0EB6E939" w14:textId="122B9497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4 (AOP 01</w:t>
      </w:r>
      <w:r w:rsidR="006F3D32" w:rsidRPr="003A4DD4">
        <w:rPr>
          <w:b/>
          <w:bCs/>
          <w:sz w:val="24"/>
          <w:szCs w:val="24"/>
        </w:rPr>
        <w:t>3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 obveze za nabavu nefinancijske imovine odnose se na rashode iz razreda 4</w:t>
      </w:r>
      <w:r w:rsidR="00A96491">
        <w:rPr>
          <w:sz w:val="24"/>
          <w:szCs w:val="24"/>
        </w:rPr>
        <w:t>, a sve su podmirene</w:t>
      </w:r>
      <w:r w:rsidR="00A0669B">
        <w:rPr>
          <w:sz w:val="24"/>
          <w:szCs w:val="24"/>
        </w:rPr>
        <w:t xml:space="preserve"> do 31.12.2021.</w:t>
      </w:r>
    </w:p>
    <w:p w14:paraId="6EEB605B" w14:textId="46877504" w:rsidR="001B6205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5 (AOP 0</w:t>
      </w:r>
      <w:r w:rsidR="006F3D32" w:rsidRPr="003A4DD4">
        <w:rPr>
          <w:b/>
          <w:bCs/>
          <w:sz w:val="24"/>
          <w:szCs w:val="24"/>
        </w:rPr>
        <w:t>20</w:t>
      </w:r>
      <w:r w:rsidRPr="003A4DD4">
        <w:rPr>
          <w:sz w:val="24"/>
          <w:szCs w:val="24"/>
        </w:rPr>
        <w:t>) - ukupno podmirene obveze u 202</w:t>
      </w:r>
      <w:r w:rsidR="006F3D32" w:rsidRPr="003A4DD4">
        <w:rPr>
          <w:sz w:val="24"/>
          <w:szCs w:val="24"/>
        </w:rPr>
        <w:t>1</w:t>
      </w:r>
      <w:r w:rsidRPr="003A4DD4">
        <w:rPr>
          <w:sz w:val="24"/>
          <w:szCs w:val="24"/>
        </w:rPr>
        <w:t xml:space="preserve">. godini iznose </w:t>
      </w:r>
      <w:r w:rsidR="003B5008">
        <w:rPr>
          <w:sz w:val="24"/>
          <w:szCs w:val="24"/>
        </w:rPr>
        <w:t xml:space="preserve">14.123.063 </w:t>
      </w:r>
      <w:r w:rsidRPr="003A4DD4">
        <w:rPr>
          <w:sz w:val="24"/>
          <w:szCs w:val="24"/>
        </w:rPr>
        <w:t>kn.</w:t>
      </w:r>
    </w:p>
    <w:p w14:paraId="07C3D233" w14:textId="081487BF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6 (AOP 03</w:t>
      </w:r>
      <w:r w:rsidR="006F3D32" w:rsidRPr="003A4DD4">
        <w:rPr>
          <w:b/>
          <w:bCs/>
          <w:sz w:val="24"/>
          <w:szCs w:val="24"/>
        </w:rPr>
        <w:t>8</w:t>
      </w:r>
      <w:r w:rsidR="00FD7E39">
        <w:rPr>
          <w:b/>
          <w:bCs/>
          <w:sz w:val="24"/>
          <w:szCs w:val="24"/>
        </w:rPr>
        <w:t>)</w:t>
      </w:r>
      <w:r w:rsidR="00FD7E39" w:rsidRPr="00FD7E39">
        <w:rPr>
          <w:bCs/>
          <w:sz w:val="24"/>
          <w:szCs w:val="24"/>
        </w:rPr>
        <w:t xml:space="preserve"> 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>stanje obveza na kraju izvještajnog razdoblja iznosi ukupno 1.</w:t>
      </w:r>
      <w:r w:rsidR="001B6168">
        <w:rPr>
          <w:sz w:val="24"/>
          <w:szCs w:val="24"/>
        </w:rPr>
        <w:t>169.62</w:t>
      </w:r>
      <w:r w:rsidR="00D75145">
        <w:rPr>
          <w:sz w:val="24"/>
          <w:szCs w:val="24"/>
        </w:rPr>
        <w:t xml:space="preserve">5 </w:t>
      </w:r>
      <w:r w:rsidRPr="003A4DD4">
        <w:rPr>
          <w:sz w:val="24"/>
          <w:szCs w:val="24"/>
        </w:rPr>
        <w:t>kn. Sve obveze su nedospjele.</w:t>
      </w:r>
    </w:p>
    <w:p w14:paraId="4D9025F3" w14:textId="4517E12C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7 (AOP 09</w:t>
      </w:r>
      <w:r w:rsidR="00D205EA" w:rsidRPr="003A4DD4">
        <w:rPr>
          <w:b/>
          <w:bCs/>
          <w:sz w:val="24"/>
          <w:szCs w:val="24"/>
        </w:rPr>
        <w:t>8</w:t>
      </w:r>
      <w:r w:rsidRPr="003A4DD4">
        <w:rPr>
          <w:b/>
          <w:bCs/>
          <w:sz w:val="24"/>
          <w:szCs w:val="24"/>
        </w:rPr>
        <w:t>)</w:t>
      </w:r>
      <w:r w:rsidR="00FD7E39">
        <w:rPr>
          <w:b/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D205EA"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>međusobn</w:t>
      </w:r>
      <w:r w:rsidR="00D205EA" w:rsidRPr="003A4DD4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obveza proračunskih korisnika</w:t>
      </w:r>
      <w:r w:rsidR="00D205EA" w:rsidRPr="003A4DD4">
        <w:rPr>
          <w:sz w:val="24"/>
          <w:szCs w:val="24"/>
        </w:rPr>
        <w:t xml:space="preserve"> o</w:t>
      </w:r>
      <w:r w:rsidR="000C6A24" w:rsidRPr="003A4DD4">
        <w:rPr>
          <w:sz w:val="24"/>
          <w:szCs w:val="24"/>
        </w:rPr>
        <w:t xml:space="preserve">dnose se na </w:t>
      </w:r>
      <w:r w:rsidRPr="003A4DD4">
        <w:rPr>
          <w:sz w:val="24"/>
          <w:szCs w:val="24"/>
        </w:rPr>
        <w:t>bolovanja na teret HZZO</w:t>
      </w:r>
      <w:r w:rsidR="00CE507E" w:rsidRPr="003A4DD4">
        <w:rPr>
          <w:sz w:val="24"/>
          <w:szCs w:val="24"/>
        </w:rPr>
        <w:t>-a</w:t>
      </w:r>
      <w:r w:rsidRPr="003A4DD4">
        <w:rPr>
          <w:sz w:val="24"/>
          <w:szCs w:val="24"/>
        </w:rPr>
        <w:t xml:space="preserve"> </w:t>
      </w:r>
      <w:r w:rsidR="000C6A24" w:rsidRPr="003A4DD4">
        <w:rPr>
          <w:sz w:val="24"/>
          <w:szCs w:val="24"/>
        </w:rPr>
        <w:t>te</w:t>
      </w:r>
      <w:r w:rsidRPr="003A4DD4">
        <w:rPr>
          <w:sz w:val="24"/>
          <w:szCs w:val="24"/>
        </w:rPr>
        <w:t xml:space="preserve"> iznos</w:t>
      </w:r>
      <w:r w:rsidR="00D205EA" w:rsidRPr="003A4DD4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D205EA" w:rsidRPr="003A4DD4">
        <w:rPr>
          <w:sz w:val="24"/>
          <w:szCs w:val="24"/>
        </w:rPr>
        <w:t>11</w:t>
      </w:r>
      <w:r w:rsidR="00D75145">
        <w:rPr>
          <w:sz w:val="24"/>
          <w:szCs w:val="24"/>
        </w:rPr>
        <w:t>4.816</w:t>
      </w:r>
      <w:r w:rsidR="00C338C4">
        <w:rPr>
          <w:sz w:val="24"/>
          <w:szCs w:val="24"/>
        </w:rPr>
        <w:t xml:space="preserve"> kn.</w:t>
      </w:r>
    </w:p>
    <w:p w14:paraId="406192E1" w14:textId="0838A3E1" w:rsidR="00C466AB" w:rsidRPr="003A4DD4" w:rsidRDefault="000C6A24" w:rsidP="00F27BC8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8 (AOP 0</w:t>
      </w:r>
      <w:r w:rsidR="00CE507E" w:rsidRPr="003A4DD4">
        <w:rPr>
          <w:b/>
          <w:bCs/>
          <w:sz w:val="24"/>
          <w:szCs w:val="24"/>
        </w:rPr>
        <w:t>99)</w:t>
      </w:r>
      <w:r w:rsidR="00CE507E" w:rsidRPr="003A4DD4">
        <w:rPr>
          <w:sz w:val="24"/>
          <w:szCs w:val="24"/>
        </w:rPr>
        <w:t xml:space="preserve"> - </w:t>
      </w:r>
      <w:r w:rsidR="001B6205" w:rsidRPr="003A4DD4">
        <w:rPr>
          <w:sz w:val="24"/>
          <w:szCs w:val="24"/>
        </w:rPr>
        <w:t>obvez</w:t>
      </w:r>
      <w:r w:rsidR="00A96491">
        <w:rPr>
          <w:sz w:val="24"/>
          <w:szCs w:val="24"/>
        </w:rPr>
        <w:t>e</w:t>
      </w:r>
      <w:r w:rsidR="001B6205" w:rsidRPr="003A4DD4">
        <w:rPr>
          <w:sz w:val="24"/>
          <w:szCs w:val="24"/>
        </w:rPr>
        <w:t xml:space="preserve"> za rashode poslovanja </w:t>
      </w:r>
      <w:r w:rsidR="00CE507E" w:rsidRPr="003A4DD4">
        <w:rPr>
          <w:sz w:val="24"/>
          <w:szCs w:val="24"/>
        </w:rPr>
        <w:t xml:space="preserve">iznose </w:t>
      </w:r>
      <w:r w:rsidR="00D75145">
        <w:rPr>
          <w:sz w:val="24"/>
          <w:szCs w:val="24"/>
        </w:rPr>
        <w:t>1.054</w:t>
      </w:r>
      <w:r w:rsidR="00A95DC9">
        <w:rPr>
          <w:sz w:val="24"/>
          <w:szCs w:val="24"/>
        </w:rPr>
        <w:t>.809</w:t>
      </w:r>
      <w:r w:rsidR="001B6205" w:rsidRPr="003A4DD4">
        <w:rPr>
          <w:sz w:val="24"/>
          <w:szCs w:val="24"/>
        </w:rPr>
        <w:t xml:space="preserve"> kn </w:t>
      </w:r>
      <w:r w:rsidR="00CE507E" w:rsidRPr="003A4DD4">
        <w:rPr>
          <w:sz w:val="24"/>
          <w:szCs w:val="24"/>
        </w:rPr>
        <w:t xml:space="preserve">te </w:t>
      </w:r>
      <w:r w:rsidR="001B6205" w:rsidRPr="003A4DD4">
        <w:rPr>
          <w:sz w:val="24"/>
          <w:szCs w:val="24"/>
        </w:rPr>
        <w:t xml:space="preserve">sadrže obaveze za isplatu plaće za </w:t>
      </w:r>
      <w:r w:rsidR="00A95DC9">
        <w:rPr>
          <w:sz w:val="24"/>
          <w:szCs w:val="24"/>
        </w:rPr>
        <w:t>prosinac</w:t>
      </w:r>
      <w:r w:rsidR="00CE507E" w:rsidRPr="003A4DD4">
        <w:rPr>
          <w:sz w:val="24"/>
          <w:szCs w:val="24"/>
        </w:rPr>
        <w:t xml:space="preserve"> 2021</w:t>
      </w:r>
      <w:r w:rsidR="001B6205" w:rsidRPr="003A4DD4">
        <w:rPr>
          <w:sz w:val="24"/>
          <w:szCs w:val="24"/>
        </w:rPr>
        <w:t>.</w:t>
      </w:r>
      <w:r w:rsidR="00CE507E" w:rsidRPr="003A4DD4">
        <w:rPr>
          <w:sz w:val="24"/>
          <w:szCs w:val="24"/>
        </w:rPr>
        <w:t xml:space="preserve"> i </w:t>
      </w:r>
      <w:r w:rsidR="001B6205" w:rsidRPr="003A4DD4">
        <w:rPr>
          <w:sz w:val="24"/>
          <w:szCs w:val="24"/>
        </w:rPr>
        <w:t>ostale obveze za materijalne rashode nastale u mjesecu</w:t>
      </w:r>
      <w:r w:rsidR="00CE507E" w:rsidRPr="003A4DD4">
        <w:rPr>
          <w:sz w:val="24"/>
          <w:szCs w:val="24"/>
        </w:rPr>
        <w:t xml:space="preserve"> </w:t>
      </w:r>
      <w:r w:rsidR="00A95DC9">
        <w:rPr>
          <w:sz w:val="24"/>
          <w:szCs w:val="24"/>
        </w:rPr>
        <w:t>prosincu</w:t>
      </w:r>
      <w:r w:rsidR="001B6205" w:rsidRPr="003A4DD4">
        <w:rPr>
          <w:sz w:val="24"/>
          <w:szCs w:val="24"/>
        </w:rPr>
        <w:t xml:space="preserve"> sa rokom  dospijeća u</w:t>
      </w:r>
      <w:r w:rsidR="00CE507E" w:rsidRPr="003A4DD4">
        <w:rPr>
          <w:sz w:val="24"/>
          <w:szCs w:val="24"/>
        </w:rPr>
        <w:t xml:space="preserve"> </w:t>
      </w:r>
      <w:r w:rsidR="00A95DC9">
        <w:rPr>
          <w:sz w:val="24"/>
          <w:szCs w:val="24"/>
        </w:rPr>
        <w:t xml:space="preserve">siječnju </w:t>
      </w:r>
      <w:r w:rsidR="00CE507E" w:rsidRPr="003A4DD4">
        <w:rPr>
          <w:sz w:val="24"/>
          <w:szCs w:val="24"/>
        </w:rPr>
        <w:t>202</w:t>
      </w:r>
      <w:r w:rsidR="00A95DC9">
        <w:rPr>
          <w:sz w:val="24"/>
          <w:szCs w:val="24"/>
        </w:rPr>
        <w:t>2</w:t>
      </w:r>
      <w:r w:rsidR="00CE507E" w:rsidRPr="003A4DD4">
        <w:rPr>
          <w:sz w:val="24"/>
          <w:szCs w:val="24"/>
        </w:rPr>
        <w:t>.</w:t>
      </w:r>
      <w:r w:rsidR="001B6205" w:rsidRPr="003A4DD4">
        <w:rPr>
          <w:sz w:val="24"/>
          <w:szCs w:val="24"/>
        </w:rPr>
        <w:t xml:space="preserve"> godin</w:t>
      </w:r>
      <w:r w:rsidR="00CE507E" w:rsidRPr="003A4DD4">
        <w:rPr>
          <w:sz w:val="24"/>
          <w:szCs w:val="24"/>
        </w:rPr>
        <w:t>e</w:t>
      </w:r>
      <w:r w:rsidR="00001396" w:rsidRPr="003A4DD4">
        <w:rPr>
          <w:sz w:val="24"/>
          <w:szCs w:val="24"/>
        </w:rPr>
        <w:t>.</w:t>
      </w:r>
    </w:p>
    <w:p w14:paraId="691301C3" w14:textId="77777777" w:rsidR="00C466AB" w:rsidRPr="003A4DD4" w:rsidRDefault="00C466AB" w:rsidP="00F27BC8">
      <w:pPr>
        <w:spacing w:after="0" w:line="240" w:lineRule="auto"/>
        <w:jc w:val="both"/>
        <w:rPr>
          <w:b/>
          <w:sz w:val="24"/>
          <w:szCs w:val="24"/>
        </w:rPr>
      </w:pPr>
    </w:p>
    <w:p w14:paraId="04312D30" w14:textId="77777777" w:rsidR="00086A67" w:rsidRDefault="00086A67" w:rsidP="00BE1AAE">
      <w:pPr>
        <w:spacing w:after="0" w:line="240" w:lineRule="auto"/>
        <w:rPr>
          <w:sz w:val="24"/>
          <w:szCs w:val="24"/>
        </w:rPr>
      </w:pPr>
    </w:p>
    <w:p w14:paraId="116D47CE" w14:textId="77777777" w:rsidR="00086A67" w:rsidRDefault="00086A67" w:rsidP="00BE1AAE">
      <w:pPr>
        <w:spacing w:after="0" w:line="240" w:lineRule="auto"/>
        <w:rPr>
          <w:sz w:val="24"/>
          <w:szCs w:val="24"/>
        </w:rPr>
      </w:pPr>
    </w:p>
    <w:p w14:paraId="1A583DCF" w14:textId="70FE4696" w:rsidR="00086A67" w:rsidRPr="00BC5EB3" w:rsidRDefault="00086A67" w:rsidP="00086A67">
      <w:pPr>
        <w:spacing w:after="0" w:line="240" w:lineRule="auto"/>
        <w:jc w:val="both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t>Bilješke uz Izvještaj o promjenama u vrijednosti i obujmu imovine i obveza</w:t>
      </w:r>
    </w:p>
    <w:p w14:paraId="27D0FCF3" w14:textId="40FDCD3C" w:rsidR="00DA7C9A" w:rsidRDefault="003E3C4A" w:rsidP="00086A67">
      <w:pPr>
        <w:spacing w:after="0" w:line="240" w:lineRule="auto"/>
        <w:jc w:val="both"/>
        <w:rPr>
          <w:sz w:val="24"/>
          <w:szCs w:val="24"/>
        </w:rPr>
      </w:pPr>
      <w:r w:rsidRPr="003E3C4A">
        <w:rPr>
          <w:sz w:val="24"/>
          <w:szCs w:val="24"/>
        </w:rPr>
        <w:t>Tokom 2021. godine</w:t>
      </w:r>
      <w:r w:rsidR="00086A67" w:rsidRPr="2C902A06">
        <w:rPr>
          <w:sz w:val="24"/>
          <w:szCs w:val="24"/>
        </w:rPr>
        <w:t xml:space="preserve"> </w:t>
      </w:r>
      <w:r w:rsidR="000A7915">
        <w:rPr>
          <w:sz w:val="24"/>
          <w:szCs w:val="24"/>
        </w:rPr>
        <w:t xml:space="preserve"> </w:t>
      </w:r>
      <w:r w:rsidR="00C115DC">
        <w:rPr>
          <w:sz w:val="24"/>
          <w:szCs w:val="24"/>
        </w:rPr>
        <w:t xml:space="preserve">nije bilo promjena u vrijednosti i obujmu </w:t>
      </w:r>
      <w:r w:rsidR="000A7915">
        <w:rPr>
          <w:sz w:val="24"/>
          <w:szCs w:val="24"/>
        </w:rPr>
        <w:t>imovine i obveza</w:t>
      </w:r>
      <w:r w:rsidR="00495137">
        <w:rPr>
          <w:sz w:val="24"/>
          <w:szCs w:val="24"/>
        </w:rPr>
        <w:t>.</w:t>
      </w:r>
    </w:p>
    <w:p w14:paraId="31C24BC6" w14:textId="05E1B63D" w:rsidR="00DA7C9A" w:rsidRDefault="00DA7C9A" w:rsidP="00086A67">
      <w:pPr>
        <w:spacing w:after="0" w:line="240" w:lineRule="auto"/>
        <w:jc w:val="both"/>
        <w:rPr>
          <w:sz w:val="24"/>
          <w:szCs w:val="24"/>
        </w:rPr>
      </w:pPr>
    </w:p>
    <w:p w14:paraId="3F18E454" w14:textId="77777777" w:rsidR="00DA7C9A" w:rsidRDefault="00DA7C9A" w:rsidP="00086A67">
      <w:pPr>
        <w:spacing w:after="0" w:line="240" w:lineRule="auto"/>
        <w:jc w:val="both"/>
        <w:rPr>
          <w:sz w:val="24"/>
          <w:szCs w:val="24"/>
        </w:rPr>
      </w:pPr>
    </w:p>
    <w:p w14:paraId="72AB1285" w14:textId="77777777" w:rsidR="00086A67" w:rsidRDefault="00086A67" w:rsidP="00086A67">
      <w:pPr>
        <w:spacing w:after="0" w:line="240" w:lineRule="auto"/>
        <w:jc w:val="both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t>Bilješke uz Izvještaj o rashodima prema funkcijskoj klasifikaciji</w:t>
      </w:r>
    </w:p>
    <w:p w14:paraId="27F27633" w14:textId="77777777" w:rsidR="00086A67" w:rsidRDefault="00086A67" w:rsidP="00086A6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BAD3C00" w14:textId="237FA049" w:rsidR="00086A67" w:rsidRDefault="00086A67" w:rsidP="00086A6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1 (AOP 110) </w:t>
      </w:r>
      <w:r w:rsidRPr="2C902A06">
        <w:rPr>
          <w:sz w:val="24"/>
          <w:szCs w:val="24"/>
        </w:rPr>
        <w:t xml:space="preserve">- iskazuje ukupne rashode vezane uz poslovanje školske ustanove  u tekućoj godini u iznosu od </w:t>
      </w:r>
      <w:r w:rsidR="000D0147">
        <w:rPr>
          <w:sz w:val="24"/>
          <w:szCs w:val="24"/>
        </w:rPr>
        <w:t>13.957.865</w:t>
      </w:r>
      <w:r w:rsidRPr="2C902A06">
        <w:rPr>
          <w:sz w:val="24"/>
          <w:szCs w:val="24"/>
        </w:rPr>
        <w:t xml:space="preserve"> kn što </w:t>
      </w:r>
      <w:r w:rsidR="00A105D7">
        <w:rPr>
          <w:sz w:val="24"/>
          <w:szCs w:val="24"/>
        </w:rPr>
        <w:t>je 8</w:t>
      </w:r>
      <w:r w:rsidR="00530453">
        <w:rPr>
          <w:sz w:val="24"/>
          <w:szCs w:val="24"/>
        </w:rPr>
        <w:t>,4</w:t>
      </w:r>
      <w:r w:rsidR="00A105D7">
        <w:rPr>
          <w:sz w:val="24"/>
          <w:szCs w:val="24"/>
        </w:rPr>
        <w:t xml:space="preserve"> % više od prethodne godine</w:t>
      </w:r>
      <w:r w:rsidR="00A45B9F">
        <w:rPr>
          <w:sz w:val="24"/>
          <w:szCs w:val="24"/>
        </w:rPr>
        <w:t>.</w:t>
      </w:r>
    </w:p>
    <w:p w14:paraId="5FE38BB0" w14:textId="7083E069" w:rsidR="00086A67" w:rsidRDefault="00086A67" w:rsidP="00086A6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2 (AOP 122)</w:t>
      </w:r>
      <w:r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iskazuje troškove prehrane u školskoj kuhinji koji su u tekućoj godini </w:t>
      </w:r>
      <w:r w:rsidR="00041B82">
        <w:rPr>
          <w:sz w:val="24"/>
          <w:szCs w:val="24"/>
        </w:rPr>
        <w:t xml:space="preserve">za 19,6 </w:t>
      </w:r>
      <w:r w:rsidRPr="2C902A06">
        <w:rPr>
          <w:sz w:val="24"/>
          <w:szCs w:val="24"/>
        </w:rPr>
        <w:t>%</w:t>
      </w:r>
      <w:r w:rsidR="00041B82">
        <w:rPr>
          <w:sz w:val="24"/>
          <w:szCs w:val="24"/>
        </w:rPr>
        <w:t xml:space="preserve"> veći</w:t>
      </w:r>
      <w:r w:rsidRPr="2C902A06">
        <w:rPr>
          <w:sz w:val="24"/>
          <w:szCs w:val="24"/>
        </w:rPr>
        <w:t xml:space="preserve"> u odnosu na prethodnu godinu </w:t>
      </w:r>
      <w:r w:rsidR="00FD5542">
        <w:rPr>
          <w:sz w:val="24"/>
          <w:szCs w:val="24"/>
        </w:rPr>
        <w:t xml:space="preserve"> u kojoj je </w:t>
      </w:r>
      <w:r w:rsidRPr="2C902A06">
        <w:rPr>
          <w:sz w:val="24"/>
          <w:szCs w:val="24"/>
        </w:rPr>
        <w:t xml:space="preserve"> nastav</w:t>
      </w:r>
      <w:r w:rsidR="00A96491">
        <w:rPr>
          <w:sz w:val="24"/>
          <w:szCs w:val="24"/>
        </w:rPr>
        <w:t>a</w:t>
      </w:r>
      <w:r w:rsidR="00EC1510">
        <w:rPr>
          <w:sz w:val="24"/>
          <w:szCs w:val="24"/>
        </w:rPr>
        <w:t xml:space="preserve"> na daljinu</w:t>
      </w:r>
      <w:r w:rsidR="00A96491">
        <w:rPr>
          <w:sz w:val="24"/>
          <w:szCs w:val="24"/>
        </w:rPr>
        <w:t xml:space="preserve"> održavana u većem obimu</w:t>
      </w:r>
      <w:r w:rsidRPr="2C902A06">
        <w:rPr>
          <w:sz w:val="24"/>
          <w:szCs w:val="24"/>
        </w:rPr>
        <w:t xml:space="preserve"> radi pandemije</w:t>
      </w:r>
      <w:r w:rsidR="00EC1510">
        <w:rPr>
          <w:sz w:val="24"/>
          <w:szCs w:val="24"/>
        </w:rPr>
        <w:t>.</w:t>
      </w:r>
    </w:p>
    <w:p w14:paraId="3772C7EA" w14:textId="77777777" w:rsidR="00086A67" w:rsidRDefault="00086A67" w:rsidP="00086A67">
      <w:pPr>
        <w:spacing w:after="0" w:line="240" w:lineRule="auto"/>
        <w:jc w:val="both"/>
        <w:rPr>
          <w:sz w:val="24"/>
          <w:szCs w:val="24"/>
        </w:rPr>
      </w:pPr>
    </w:p>
    <w:p w14:paraId="496C21D7" w14:textId="5244EA67" w:rsidR="00086A67" w:rsidRPr="00BC5EB3" w:rsidRDefault="00086A67" w:rsidP="00086A6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>Križevci, 2</w:t>
      </w:r>
      <w:r w:rsidR="00793D17">
        <w:rPr>
          <w:sz w:val="24"/>
          <w:szCs w:val="24"/>
        </w:rPr>
        <w:t>8</w:t>
      </w:r>
      <w:r w:rsidRPr="2C902A06">
        <w:rPr>
          <w:sz w:val="24"/>
          <w:szCs w:val="24"/>
        </w:rPr>
        <w:t>.01.202</w:t>
      </w:r>
      <w:r w:rsidR="000E553C">
        <w:rPr>
          <w:sz w:val="24"/>
          <w:szCs w:val="24"/>
        </w:rPr>
        <w:t>2</w:t>
      </w:r>
      <w:r w:rsidRPr="2C902A06">
        <w:rPr>
          <w:sz w:val="24"/>
          <w:szCs w:val="24"/>
        </w:rPr>
        <w:t>.</w:t>
      </w:r>
    </w:p>
    <w:p w14:paraId="545B1A08" w14:textId="77777777" w:rsidR="00086A67" w:rsidRPr="00BC5EB3" w:rsidRDefault="00086A67" w:rsidP="00086A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029872" w14:textId="77777777" w:rsidR="00086A67" w:rsidRPr="00BC5EB3" w:rsidRDefault="00086A67" w:rsidP="00086A67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6C9F2AB3" w14:textId="77777777" w:rsidR="00086A67" w:rsidRPr="00BC5EB3" w:rsidRDefault="00086A67" w:rsidP="00086A67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004352C2" w14:textId="77777777" w:rsidR="003B65F4" w:rsidRDefault="00086A67" w:rsidP="00086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3135F456" w14:textId="31CA9BB8" w:rsidR="00086A67" w:rsidRPr="00BC5EB3" w:rsidRDefault="003B65F4" w:rsidP="00086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6A67" w:rsidRPr="2C902A06">
        <w:rPr>
          <w:sz w:val="24"/>
          <w:szCs w:val="24"/>
        </w:rPr>
        <w:t xml:space="preserve"> Tel. 048</w:t>
      </w:r>
      <w:r w:rsidR="007E4472">
        <w:rPr>
          <w:sz w:val="24"/>
          <w:szCs w:val="24"/>
        </w:rPr>
        <w:t>/</w:t>
      </w:r>
      <w:r w:rsidR="00086A67" w:rsidRPr="2C902A06">
        <w:rPr>
          <w:sz w:val="24"/>
          <w:szCs w:val="24"/>
        </w:rPr>
        <w:t>270</w:t>
      </w:r>
      <w:r w:rsidR="007E4472">
        <w:rPr>
          <w:sz w:val="24"/>
          <w:szCs w:val="24"/>
        </w:rPr>
        <w:t>-</w:t>
      </w:r>
      <w:r w:rsidR="00086A67" w:rsidRPr="2C902A06">
        <w:rPr>
          <w:sz w:val="24"/>
          <w:szCs w:val="24"/>
        </w:rPr>
        <w:t xml:space="preserve">063   </w:t>
      </w:r>
    </w:p>
    <w:p w14:paraId="4C282FBD" w14:textId="7DEB62E0" w:rsidR="00F43734" w:rsidRPr="003A4DD4" w:rsidRDefault="00F43734" w:rsidP="00BE1AAE">
      <w:pPr>
        <w:spacing w:after="0" w:line="240" w:lineRule="auto"/>
        <w:rPr>
          <w:sz w:val="24"/>
          <w:szCs w:val="24"/>
        </w:rPr>
      </w:pPr>
      <w:r w:rsidRPr="003A4DD4">
        <w:rPr>
          <w:sz w:val="24"/>
          <w:szCs w:val="24"/>
        </w:rPr>
        <w:t xml:space="preserve"> </w:t>
      </w:r>
    </w:p>
    <w:sectPr w:rsidR="00F43734" w:rsidRPr="003A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35D0" w14:textId="77777777" w:rsidR="001B397F" w:rsidRDefault="001B397F" w:rsidP="001D2037">
      <w:pPr>
        <w:spacing w:after="0" w:line="240" w:lineRule="auto"/>
      </w:pPr>
      <w:r>
        <w:separator/>
      </w:r>
    </w:p>
  </w:endnote>
  <w:endnote w:type="continuationSeparator" w:id="0">
    <w:p w14:paraId="6705AF08" w14:textId="77777777" w:rsidR="001B397F" w:rsidRDefault="001B397F" w:rsidP="001D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11C8" w14:textId="77777777" w:rsidR="001B397F" w:rsidRDefault="001B397F" w:rsidP="001D2037">
      <w:pPr>
        <w:spacing w:after="0" w:line="240" w:lineRule="auto"/>
      </w:pPr>
      <w:r>
        <w:separator/>
      </w:r>
    </w:p>
  </w:footnote>
  <w:footnote w:type="continuationSeparator" w:id="0">
    <w:p w14:paraId="305242F2" w14:textId="77777777" w:rsidR="001B397F" w:rsidRDefault="001B397F" w:rsidP="001D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E6972"/>
    <w:multiLevelType w:val="hybridMultilevel"/>
    <w:tmpl w:val="01687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476"/>
    <w:multiLevelType w:val="hybridMultilevel"/>
    <w:tmpl w:val="BB564520"/>
    <w:lvl w:ilvl="0" w:tplc="9F7E30F0">
      <w:numFmt w:val="bullet"/>
      <w:lvlText w:val="-"/>
      <w:lvlJc w:val="left"/>
      <w:pPr>
        <w:ind w:left="52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AE"/>
    <w:rsid w:val="00001396"/>
    <w:rsid w:val="0000258D"/>
    <w:rsid w:val="000025D4"/>
    <w:rsid w:val="00002693"/>
    <w:rsid w:val="00003B68"/>
    <w:rsid w:val="00004BAD"/>
    <w:rsid w:val="000056CB"/>
    <w:rsid w:val="00007833"/>
    <w:rsid w:val="0001446B"/>
    <w:rsid w:val="000146B0"/>
    <w:rsid w:val="000225F9"/>
    <w:rsid w:val="00022B05"/>
    <w:rsid w:val="00024EE5"/>
    <w:rsid w:val="00026227"/>
    <w:rsid w:val="0003643D"/>
    <w:rsid w:val="00036555"/>
    <w:rsid w:val="00041B82"/>
    <w:rsid w:val="0004382E"/>
    <w:rsid w:val="0005555D"/>
    <w:rsid w:val="00056F71"/>
    <w:rsid w:val="00067ACF"/>
    <w:rsid w:val="00072ACE"/>
    <w:rsid w:val="00075D6B"/>
    <w:rsid w:val="00076BBA"/>
    <w:rsid w:val="000815E0"/>
    <w:rsid w:val="00086543"/>
    <w:rsid w:val="00086A67"/>
    <w:rsid w:val="000876E4"/>
    <w:rsid w:val="00090F34"/>
    <w:rsid w:val="00092912"/>
    <w:rsid w:val="00094052"/>
    <w:rsid w:val="000A06D1"/>
    <w:rsid w:val="000A1CD0"/>
    <w:rsid w:val="000A5E67"/>
    <w:rsid w:val="000A7915"/>
    <w:rsid w:val="000B3FC9"/>
    <w:rsid w:val="000B5008"/>
    <w:rsid w:val="000B7673"/>
    <w:rsid w:val="000C22DC"/>
    <w:rsid w:val="000C5064"/>
    <w:rsid w:val="000C649B"/>
    <w:rsid w:val="000C6A24"/>
    <w:rsid w:val="000D0116"/>
    <w:rsid w:val="000D0147"/>
    <w:rsid w:val="000D0680"/>
    <w:rsid w:val="000D2682"/>
    <w:rsid w:val="000D65CF"/>
    <w:rsid w:val="000D68E1"/>
    <w:rsid w:val="000E0160"/>
    <w:rsid w:val="000E243E"/>
    <w:rsid w:val="000E553C"/>
    <w:rsid w:val="000E6263"/>
    <w:rsid w:val="000E7978"/>
    <w:rsid w:val="000F15E0"/>
    <w:rsid w:val="000F20EC"/>
    <w:rsid w:val="000F382A"/>
    <w:rsid w:val="00101028"/>
    <w:rsid w:val="00101C13"/>
    <w:rsid w:val="00102355"/>
    <w:rsid w:val="00110550"/>
    <w:rsid w:val="00110E70"/>
    <w:rsid w:val="00113302"/>
    <w:rsid w:val="00114C4B"/>
    <w:rsid w:val="0011707B"/>
    <w:rsid w:val="00117888"/>
    <w:rsid w:val="00121FA7"/>
    <w:rsid w:val="00122FCF"/>
    <w:rsid w:val="001240AC"/>
    <w:rsid w:val="0012596F"/>
    <w:rsid w:val="00131281"/>
    <w:rsid w:val="00131AA5"/>
    <w:rsid w:val="00132E9A"/>
    <w:rsid w:val="00133791"/>
    <w:rsid w:val="001408D3"/>
    <w:rsid w:val="00140D0C"/>
    <w:rsid w:val="00141FCD"/>
    <w:rsid w:val="00142F5F"/>
    <w:rsid w:val="00145BB8"/>
    <w:rsid w:val="00151767"/>
    <w:rsid w:val="00153814"/>
    <w:rsid w:val="00154061"/>
    <w:rsid w:val="00154D35"/>
    <w:rsid w:val="0016047D"/>
    <w:rsid w:val="001622B6"/>
    <w:rsid w:val="00164506"/>
    <w:rsid w:val="0017040B"/>
    <w:rsid w:val="00170FFB"/>
    <w:rsid w:val="00173282"/>
    <w:rsid w:val="0017629E"/>
    <w:rsid w:val="001764F8"/>
    <w:rsid w:val="001772A8"/>
    <w:rsid w:val="00180BA2"/>
    <w:rsid w:val="00187103"/>
    <w:rsid w:val="0019081D"/>
    <w:rsid w:val="0019130F"/>
    <w:rsid w:val="0019424E"/>
    <w:rsid w:val="00194D8B"/>
    <w:rsid w:val="00197228"/>
    <w:rsid w:val="001A3CF1"/>
    <w:rsid w:val="001A3F73"/>
    <w:rsid w:val="001A5CCA"/>
    <w:rsid w:val="001A6464"/>
    <w:rsid w:val="001B056F"/>
    <w:rsid w:val="001B0DE9"/>
    <w:rsid w:val="001B397F"/>
    <w:rsid w:val="001B400F"/>
    <w:rsid w:val="001B411B"/>
    <w:rsid w:val="001B46AB"/>
    <w:rsid w:val="001B6168"/>
    <w:rsid w:val="001B6205"/>
    <w:rsid w:val="001B73C1"/>
    <w:rsid w:val="001C0294"/>
    <w:rsid w:val="001C06C3"/>
    <w:rsid w:val="001C24B4"/>
    <w:rsid w:val="001C337A"/>
    <w:rsid w:val="001C7784"/>
    <w:rsid w:val="001D1301"/>
    <w:rsid w:val="001D2037"/>
    <w:rsid w:val="001D29AA"/>
    <w:rsid w:val="001D62A5"/>
    <w:rsid w:val="001D6304"/>
    <w:rsid w:val="001D6976"/>
    <w:rsid w:val="001D7478"/>
    <w:rsid w:val="001D7ABA"/>
    <w:rsid w:val="001E041F"/>
    <w:rsid w:val="001E4521"/>
    <w:rsid w:val="001E6AEF"/>
    <w:rsid w:val="001E78F0"/>
    <w:rsid w:val="001E7A4F"/>
    <w:rsid w:val="001F03E4"/>
    <w:rsid w:val="001F36F4"/>
    <w:rsid w:val="001F38FA"/>
    <w:rsid w:val="002018E9"/>
    <w:rsid w:val="0021755A"/>
    <w:rsid w:val="00217C7C"/>
    <w:rsid w:val="002209F9"/>
    <w:rsid w:val="00223F30"/>
    <w:rsid w:val="0022466D"/>
    <w:rsid w:val="00224CBB"/>
    <w:rsid w:val="002259EB"/>
    <w:rsid w:val="00231626"/>
    <w:rsid w:val="00233113"/>
    <w:rsid w:val="00233C88"/>
    <w:rsid w:val="002368EB"/>
    <w:rsid w:val="002400B8"/>
    <w:rsid w:val="002523C3"/>
    <w:rsid w:val="002548B9"/>
    <w:rsid w:val="0025518B"/>
    <w:rsid w:val="00255EAB"/>
    <w:rsid w:val="00257587"/>
    <w:rsid w:val="002579F8"/>
    <w:rsid w:val="00262FF9"/>
    <w:rsid w:val="0026674A"/>
    <w:rsid w:val="00270BE0"/>
    <w:rsid w:val="0027287D"/>
    <w:rsid w:val="00272CE1"/>
    <w:rsid w:val="002801AB"/>
    <w:rsid w:val="00280928"/>
    <w:rsid w:val="00280EAE"/>
    <w:rsid w:val="00281526"/>
    <w:rsid w:val="0029478B"/>
    <w:rsid w:val="002A0513"/>
    <w:rsid w:val="002A1C0E"/>
    <w:rsid w:val="002A3A72"/>
    <w:rsid w:val="002A5552"/>
    <w:rsid w:val="002A56A2"/>
    <w:rsid w:val="002B2092"/>
    <w:rsid w:val="002B21D6"/>
    <w:rsid w:val="002B241F"/>
    <w:rsid w:val="002B44DA"/>
    <w:rsid w:val="002B53EC"/>
    <w:rsid w:val="002B6BCA"/>
    <w:rsid w:val="002C0502"/>
    <w:rsid w:val="002C208A"/>
    <w:rsid w:val="002C3F76"/>
    <w:rsid w:val="002C76BF"/>
    <w:rsid w:val="002D04D4"/>
    <w:rsid w:val="002D18D5"/>
    <w:rsid w:val="002D1B7D"/>
    <w:rsid w:val="002D2BD0"/>
    <w:rsid w:val="002D2DCB"/>
    <w:rsid w:val="002D6B69"/>
    <w:rsid w:val="002D7376"/>
    <w:rsid w:val="002E3DA3"/>
    <w:rsid w:val="00304D6B"/>
    <w:rsid w:val="00305386"/>
    <w:rsid w:val="003071F9"/>
    <w:rsid w:val="00310343"/>
    <w:rsid w:val="0031559F"/>
    <w:rsid w:val="003176FB"/>
    <w:rsid w:val="00317776"/>
    <w:rsid w:val="003203D6"/>
    <w:rsid w:val="0032102F"/>
    <w:rsid w:val="00324271"/>
    <w:rsid w:val="00326A98"/>
    <w:rsid w:val="003272EE"/>
    <w:rsid w:val="00330582"/>
    <w:rsid w:val="003308A2"/>
    <w:rsid w:val="003412F9"/>
    <w:rsid w:val="00350658"/>
    <w:rsid w:val="0035112A"/>
    <w:rsid w:val="00351704"/>
    <w:rsid w:val="0035391C"/>
    <w:rsid w:val="00353D7A"/>
    <w:rsid w:val="00356DA7"/>
    <w:rsid w:val="00364A8E"/>
    <w:rsid w:val="0036538F"/>
    <w:rsid w:val="00367DD5"/>
    <w:rsid w:val="00372426"/>
    <w:rsid w:val="00373C60"/>
    <w:rsid w:val="00374E96"/>
    <w:rsid w:val="00376413"/>
    <w:rsid w:val="00377A9F"/>
    <w:rsid w:val="00377D7F"/>
    <w:rsid w:val="003814AC"/>
    <w:rsid w:val="00384BF0"/>
    <w:rsid w:val="00386471"/>
    <w:rsid w:val="00386E3E"/>
    <w:rsid w:val="00391F9A"/>
    <w:rsid w:val="00394137"/>
    <w:rsid w:val="00396117"/>
    <w:rsid w:val="003A1614"/>
    <w:rsid w:val="003A4DD4"/>
    <w:rsid w:val="003B1221"/>
    <w:rsid w:val="003B5008"/>
    <w:rsid w:val="003B6114"/>
    <w:rsid w:val="003B65F4"/>
    <w:rsid w:val="003B7583"/>
    <w:rsid w:val="003C04DA"/>
    <w:rsid w:val="003C2998"/>
    <w:rsid w:val="003C2A4B"/>
    <w:rsid w:val="003C311F"/>
    <w:rsid w:val="003C48D8"/>
    <w:rsid w:val="003C50AD"/>
    <w:rsid w:val="003C7456"/>
    <w:rsid w:val="003C7DE9"/>
    <w:rsid w:val="003D13DE"/>
    <w:rsid w:val="003D32FB"/>
    <w:rsid w:val="003D5A74"/>
    <w:rsid w:val="003E170D"/>
    <w:rsid w:val="003E3C4A"/>
    <w:rsid w:val="003F03C2"/>
    <w:rsid w:val="003F24E7"/>
    <w:rsid w:val="00402491"/>
    <w:rsid w:val="00402578"/>
    <w:rsid w:val="00410664"/>
    <w:rsid w:val="00412DA1"/>
    <w:rsid w:val="004144FC"/>
    <w:rsid w:val="00417E99"/>
    <w:rsid w:val="004202A7"/>
    <w:rsid w:val="00422F43"/>
    <w:rsid w:val="004267E8"/>
    <w:rsid w:val="00426E6D"/>
    <w:rsid w:val="00427194"/>
    <w:rsid w:val="00427451"/>
    <w:rsid w:val="00433302"/>
    <w:rsid w:val="0043397A"/>
    <w:rsid w:val="00443EDB"/>
    <w:rsid w:val="00444A79"/>
    <w:rsid w:val="004459FF"/>
    <w:rsid w:val="00446B88"/>
    <w:rsid w:val="004519D0"/>
    <w:rsid w:val="00461141"/>
    <w:rsid w:val="00462A81"/>
    <w:rsid w:val="004637D7"/>
    <w:rsid w:val="00472B97"/>
    <w:rsid w:val="004738D8"/>
    <w:rsid w:val="00476959"/>
    <w:rsid w:val="00480AF7"/>
    <w:rsid w:val="00482434"/>
    <w:rsid w:val="0048430D"/>
    <w:rsid w:val="00485455"/>
    <w:rsid w:val="00485D1F"/>
    <w:rsid w:val="00490A23"/>
    <w:rsid w:val="004918B3"/>
    <w:rsid w:val="00492362"/>
    <w:rsid w:val="0049298E"/>
    <w:rsid w:val="0049321A"/>
    <w:rsid w:val="00495124"/>
    <w:rsid w:val="00495137"/>
    <w:rsid w:val="004957EC"/>
    <w:rsid w:val="00496E31"/>
    <w:rsid w:val="004A0119"/>
    <w:rsid w:val="004A0B9D"/>
    <w:rsid w:val="004A168F"/>
    <w:rsid w:val="004A3741"/>
    <w:rsid w:val="004A5BC9"/>
    <w:rsid w:val="004B0505"/>
    <w:rsid w:val="004B2233"/>
    <w:rsid w:val="004B475B"/>
    <w:rsid w:val="004B4F74"/>
    <w:rsid w:val="004C057C"/>
    <w:rsid w:val="004C178F"/>
    <w:rsid w:val="004C220F"/>
    <w:rsid w:val="004C62A4"/>
    <w:rsid w:val="004C73FB"/>
    <w:rsid w:val="004D24D9"/>
    <w:rsid w:val="004D4738"/>
    <w:rsid w:val="004D4BEA"/>
    <w:rsid w:val="004D5973"/>
    <w:rsid w:val="004E0FD1"/>
    <w:rsid w:val="004E1606"/>
    <w:rsid w:val="004E5B7F"/>
    <w:rsid w:val="004E731F"/>
    <w:rsid w:val="004F0C13"/>
    <w:rsid w:val="004F1542"/>
    <w:rsid w:val="004F2070"/>
    <w:rsid w:val="005025AB"/>
    <w:rsid w:val="005031F6"/>
    <w:rsid w:val="00507EB8"/>
    <w:rsid w:val="0051087F"/>
    <w:rsid w:val="00521528"/>
    <w:rsid w:val="00527146"/>
    <w:rsid w:val="00527342"/>
    <w:rsid w:val="00530453"/>
    <w:rsid w:val="00530514"/>
    <w:rsid w:val="00535EAB"/>
    <w:rsid w:val="0053631D"/>
    <w:rsid w:val="00542936"/>
    <w:rsid w:val="00550CD0"/>
    <w:rsid w:val="0055726D"/>
    <w:rsid w:val="0056500E"/>
    <w:rsid w:val="00565752"/>
    <w:rsid w:val="00565C7C"/>
    <w:rsid w:val="005666D4"/>
    <w:rsid w:val="00566DA0"/>
    <w:rsid w:val="005679D0"/>
    <w:rsid w:val="00574664"/>
    <w:rsid w:val="00574E12"/>
    <w:rsid w:val="00576BBC"/>
    <w:rsid w:val="005772B4"/>
    <w:rsid w:val="00580659"/>
    <w:rsid w:val="00580889"/>
    <w:rsid w:val="00584697"/>
    <w:rsid w:val="0058606D"/>
    <w:rsid w:val="00592151"/>
    <w:rsid w:val="00593093"/>
    <w:rsid w:val="00593156"/>
    <w:rsid w:val="005A0AAE"/>
    <w:rsid w:val="005A6303"/>
    <w:rsid w:val="005A7146"/>
    <w:rsid w:val="005B1D49"/>
    <w:rsid w:val="005B5543"/>
    <w:rsid w:val="005B630D"/>
    <w:rsid w:val="005B6A94"/>
    <w:rsid w:val="005C0262"/>
    <w:rsid w:val="005C0DFC"/>
    <w:rsid w:val="005C2CD8"/>
    <w:rsid w:val="005C300C"/>
    <w:rsid w:val="005C3ED1"/>
    <w:rsid w:val="005C4CD6"/>
    <w:rsid w:val="005D4313"/>
    <w:rsid w:val="005D6443"/>
    <w:rsid w:val="005E06EE"/>
    <w:rsid w:val="005E0D1C"/>
    <w:rsid w:val="005E26CC"/>
    <w:rsid w:val="005E49FD"/>
    <w:rsid w:val="005E53E4"/>
    <w:rsid w:val="005E63B7"/>
    <w:rsid w:val="005F1A1B"/>
    <w:rsid w:val="005F1FBF"/>
    <w:rsid w:val="005F291C"/>
    <w:rsid w:val="005F741F"/>
    <w:rsid w:val="00600920"/>
    <w:rsid w:val="00601A5F"/>
    <w:rsid w:val="00602B23"/>
    <w:rsid w:val="00612BBF"/>
    <w:rsid w:val="00612E22"/>
    <w:rsid w:val="00616E86"/>
    <w:rsid w:val="00623130"/>
    <w:rsid w:val="006258AB"/>
    <w:rsid w:val="00631885"/>
    <w:rsid w:val="006329D7"/>
    <w:rsid w:val="00633D16"/>
    <w:rsid w:val="00636838"/>
    <w:rsid w:val="00636E76"/>
    <w:rsid w:val="00642051"/>
    <w:rsid w:val="0064325A"/>
    <w:rsid w:val="006450AC"/>
    <w:rsid w:val="00646F13"/>
    <w:rsid w:val="0065112A"/>
    <w:rsid w:val="00652CE8"/>
    <w:rsid w:val="006610C9"/>
    <w:rsid w:val="006663D6"/>
    <w:rsid w:val="006755AF"/>
    <w:rsid w:val="00676393"/>
    <w:rsid w:val="00676C57"/>
    <w:rsid w:val="00682BFD"/>
    <w:rsid w:val="00684053"/>
    <w:rsid w:val="00690A4C"/>
    <w:rsid w:val="00693722"/>
    <w:rsid w:val="00693A38"/>
    <w:rsid w:val="00696807"/>
    <w:rsid w:val="00696C6E"/>
    <w:rsid w:val="006B4282"/>
    <w:rsid w:val="006B4F61"/>
    <w:rsid w:val="006B678B"/>
    <w:rsid w:val="006B76B6"/>
    <w:rsid w:val="006C257A"/>
    <w:rsid w:val="006C26C1"/>
    <w:rsid w:val="006C35B5"/>
    <w:rsid w:val="006C3714"/>
    <w:rsid w:val="006C3E87"/>
    <w:rsid w:val="006C61D4"/>
    <w:rsid w:val="006D01BC"/>
    <w:rsid w:val="006D107E"/>
    <w:rsid w:val="006D33A6"/>
    <w:rsid w:val="006D4ACB"/>
    <w:rsid w:val="006D5371"/>
    <w:rsid w:val="006D717F"/>
    <w:rsid w:val="006E01CC"/>
    <w:rsid w:val="006E1326"/>
    <w:rsid w:val="006E1442"/>
    <w:rsid w:val="006E32A6"/>
    <w:rsid w:val="006E5912"/>
    <w:rsid w:val="006E7B1D"/>
    <w:rsid w:val="006F075D"/>
    <w:rsid w:val="006F3C56"/>
    <w:rsid w:val="006F3D32"/>
    <w:rsid w:val="006F4D08"/>
    <w:rsid w:val="006F5C36"/>
    <w:rsid w:val="00702536"/>
    <w:rsid w:val="00702537"/>
    <w:rsid w:val="00702706"/>
    <w:rsid w:val="0070414B"/>
    <w:rsid w:val="0070446F"/>
    <w:rsid w:val="007114E3"/>
    <w:rsid w:val="00714054"/>
    <w:rsid w:val="00715EF8"/>
    <w:rsid w:val="00716A9C"/>
    <w:rsid w:val="00720359"/>
    <w:rsid w:val="00726092"/>
    <w:rsid w:val="00727040"/>
    <w:rsid w:val="00732E84"/>
    <w:rsid w:val="007360D6"/>
    <w:rsid w:val="007364E7"/>
    <w:rsid w:val="00741F95"/>
    <w:rsid w:val="00744A76"/>
    <w:rsid w:val="00747D0D"/>
    <w:rsid w:val="007521B4"/>
    <w:rsid w:val="007529E7"/>
    <w:rsid w:val="00754C75"/>
    <w:rsid w:val="00755A9D"/>
    <w:rsid w:val="00755E39"/>
    <w:rsid w:val="00762C95"/>
    <w:rsid w:val="00771C76"/>
    <w:rsid w:val="00771E2A"/>
    <w:rsid w:val="00771E87"/>
    <w:rsid w:val="00777CBA"/>
    <w:rsid w:val="00782A40"/>
    <w:rsid w:val="0078320B"/>
    <w:rsid w:val="00783ECC"/>
    <w:rsid w:val="007874F3"/>
    <w:rsid w:val="007913BC"/>
    <w:rsid w:val="00793D17"/>
    <w:rsid w:val="007A08B6"/>
    <w:rsid w:val="007A5D05"/>
    <w:rsid w:val="007B32B1"/>
    <w:rsid w:val="007B32EC"/>
    <w:rsid w:val="007B3503"/>
    <w:rsid w:val="007B73D5"/>
    <w:rsid w:val="007C18E7"/>
    <w:rsid w:val="007C3CE5"/>
    <w:rsid w:val="007C3F6F"/>
    <w:rsid w:val="007C5406"/>
    <w:rsid w:val="007C747E"/>
    <w:rsid w:val="007D308E"/>
    <w:rsid w:val="007E0707"/>
    <w:rsid w:val="007E1146"/>
    <w:rsid w:val="007E1572"/>
    <w:rsid w:val="007E1A5A"/>
    <w:rsid w:val="007E345E"/>
    <w:rsid w:val="007E4472"/>
    <w:rsid w:val="007E52D4"/>
    <w:rsid w:val="007E5CA2"/>
    <w:rsid w:val="007E65AF"/>
    <w:rsid w:val="007E7AD9"/>
    <w:rsid w:val="007F193A"/>
    <w:rsid w:val="008011F1"/>
    <w:rsid w:val="00801225"/>
    <w:rsid w:val="0080526C"/>
    <w:rsid w:val="008133CF"/>
    <w:rsid w:val="00813B78"/>
    <w:rsid w:val="00815374"/>
    <w:rsid w:val="00817817"/>
    <w:rsid w:val="00821266"/>
    <w:rsid w:val="0082280F"/>
    <w:rsid w:val="008244C2"/>
    <w:rsid w:val="00827DC8"/>
    <w:rsid w:val="00833643"/>
    <w:rsid w:val="008352D0"/>
    <w:rsid w:val="00835466"/>
    <w:rsid w:val="008406E3"/>
    <w:rsid w:val="0084228C"/>
    <w:rsid w:val="0084252E"/>
    <w:rsid w:val="008452BC"/>
    <w:rsid w:val="00845BCB"/>
    <w:rsid w:val="0084709E"/>
    <w:rsid w:val="008559FA"/>
    <w:rsid w:val="00856666"/>
    <w:rsid w:val="008570CC"/>
    <w:rsid w:val="008573D1"/>
    <w:rsid w:val="0085753A"/>
    <w:rsid w:val="00860833"/>
    <w:rsid w:val="00861509"/>
    <w:rsid w:val="00863AF7"/>
    <w:rsid w:val="00865A21"/>
    <w:rsid w:val="0087018A"/>
    <w:rsid w:val="00872420"/>
    <w:rsid w:val="00877E54"/>
    <w:rsid w:val="0088129C"/>
    <w:rsid w:val="00882B40"/>
    <w:rsid w:val="00883130"/>
    <w:rsid w:val="00884815"/>
    <w:rsid w:val="008851E7"/>
    <w:rsid w:val="0088572D"/>
    <w:rsid w:val="00885E62"/>
    <w:rsid w:val="00887281"/>
    <w:rsid w:val="00890448"/>
    <w:rsid w:val="008A53BA"/>
    <w:rsid w:val="008B3E88"/>
    <w:rsid w:val="008B45EE"/>
    <w:rsid w:val="008C1E64"/>
    <w:rsid w:val="008C29C3"/>
    <w:rsid w:val="008C3C36"/>
    <w:rsid w:val="008C748D"/>
    <w:rsid w:val="008C7A26"/>
    <w:rsid w:val="008D5564"/>
    <w:rsid w:val="008D5E6A"/>
    <w:rsid w:val="008D6FDE"/>
    <w:rsid w:val="008D718D"/>
    <w:rsid w:val="008E1215"/>
    <w:rsid w:val="008E2057"/>
    <w:rsid w:val="008E2E5E"/>
    <w:rsid w:val="008E4319"/>
    <w:rsid w:val="008E7C72"/>
    <w:rsid w:val="008F07AB"/>
    <w:rsid w:val="008F547C"/>
    <w:rsid w:val="008F6874"/>
    <w:rsid w:val="008F6DF4"/>
    <w:rsid w:val="008F7598"/>
    <w:rsid w:val="00900954"/>
    <w:rsid w:val="00900CF3"/>
    <w:rsid w:val="009026A3"/>
    <w:rsid w:val="009047DA"/>
    <w:rsid w:val="00905D29"/>
    <w:rsid w:val="00906D00"/>
    <w:rsid w:val="009106DC"/>
    <w:rsid w:val="009119C7"/>
    <w:rsid w:val="00920AAB"/>
    <w:rsid w:val="00926F33"/>
    <w:rsid w:val="00930330"/>
    <w:rsid w:val="0093434C"/>
    <w:rsid w:val="0094136F"/>
    <w:rsid w:val="009415FF"/>
    <w:rsid w:val="00942F56"/>
    <w:rsid w:val="00944662"/>
    <w:rsid w:val="0095254D"/>
    <w:rsid w:val="00956021"/>
    <w:rsid w:val="00957250"/>
    <w:rsid w:val="00957D94"/>
    <w:rsid w:val="00961BCA"/>
    <w:rsid w:val="00962898"/>
    <w:rsid w:val="009634FC"/>
    <w:rsid w:val="009706BE"/>
    <w:rsid w:val="0097232F"/>
    <w:rsid w:val="009736E1"/>
    <w:rsid w:val="00973C92"/>
    <w:rsid w:val="009749D7"/>
    <w:rsid w:val="00974BAF"/>
    <w:rsid w:val="00982812"/>
    <w:rsid w:val="00986C05"/>
    <w:rsid w:val="009872C3"/>
    <w:rsid w:val="009907B1"/>
    <w:rsid w:val="00990E0F"/>
    <w:rsid w:val="00992DFA"/>
    <w:rsid w:val="009936CB"/>
    <w:rsid w:val="009A0F3B"/>
    <w:rsid w:val="009A48BB"/>
    <w:rsid w:val="009A75B7"/>
    <w:rsid w:val="009B18E9"/>
    <w:rsid w:val="009B372A"/>
    <w:rsid w:val="009B7CCC"/>
    <w:rsid w:val="009C088B"/>
    <w:rsid w:val="009C1ACC"/>
    <w:rsid w:val="009C523A"/>
    <w:rsid w:val="009C6E14"/>
    <w:rsid w:val="009C6FDF"/>
    <w:rsid w:val="009D0EA2"/>
    <w:rsid w:val="009D4844"/>
    <w:rsid w:val="009D5381"/>
    <w:rsid w:val="009D62EE"/>
    <w:rsid w:val="009D634C"/>
    <w:rsid w:val="009E275E"/>
    <w:rsid w:val="009E35DC"/>
    <w:rsid w:val="009E47E6"/>
    <w:rsid w:val="009E6793"/>
    <w:rsid w:val="009F213C"/>
    <w:rsid w:val="009F37F0"/>
    <w:rsid w:val="00A00ED6"/>
    <w:rsid w:val="00A0636C"/>
    <w:rsid w:val="00A0669B"/>
    <w:rsid w:val="00A105D7"/>
    <w:rsid w:val="00A10DE8"/>
    <w:rsid w:val="00A11904"/>
    <w:rsid w:val="00A120BF"/>
    <w:rsid w:val="00A12111"/>
    <w:rsid w:val="00A12FC1"/>
    <w:rsid w:val="00A1487B"/>
    <w:rsid w:val="00A15227"/>
    <w:rsid w:val="00A1554D"/>
    <w:rsid w:val="00A172F8"/>
    <w:rsid w:val="00A17916"/>
    <w:rsid w:val="00A20830"/>
    <w:rsid w:val="00A27C7C"/>
    <w:rsid w:val="00A31C08"/>
    <w:rsid w:val="00A3284A"/>
    <w:rsid w:val="00A3571C"/>
    <w:rsid w:val="00A409D4"/>
    <w:rsid w:val="00A42BDC"/>
    <w:rsid w:val="00A432B1"/>
    <w:rsid w:val="00A458CF"/>
    <w:rsid w:val="00A45B9F"/>
    <w:rsid w:val="00A471D8"/>
    <w:rsid w:val="00A47349"/>
    <w:rsid w:val="00A53A06"/>
    <w:rsid w:val="00A60B20"/>
    <w:rsid w:val="00A61527"/>
    <w:rsid w:val="00A621FF"/>
    <w:rsid w:val="00A707E6"/>
    <w:rsid w:val="00A71830"/>
    <w:rsid w:val="00A73E12"/>
    <w:rsid w:val="00A80BA8"/>
    <w:rsid w:val="00A81396"/>
    <w:rsid w:val="00A82021"/>
    <w:rsid w:val="00A822FD"/>
    <w:rsid w:val="00A84693"/>
    <w:rsid w:val="00A903A5"/>
    <w:rsid w:val="00A95D40"/>
    <w:rsid w:val="00A95DC9"/>
    <w:rsid w:val="00A963CA"/>
    <w:rsid w:val="00A96491"/>
    <w:rsid w:val="00A96894"/>
    <w:rsid w:val="00AA09BB"/>
    <w:rsid w:val="00AA267C"/>
    <w:rsid w:val="00AA338A"/>
    <w:rsid w:val="00AA7B9F"/>
    <w:rsid w:val="00AA7EEA"/>
    <w:rsid w:val="00AA7F8F"/>
    <w:rsid w:val="00AC27DA"/>
    <w:rsid w:val="00AC560B"/>
    <w:rsid w:val="00AD26A9"/>
    <w:rsid w:val="00AD449D"/>
    <w:rsid w:val="00AE0C2A"/>
    <w:rsid w:val="00AE0ECC"/>
    <w:rsid w:val="00AE1A68"/>
    <w:rsid w:val="00AE25F7"/>
    <w:rsid w:val="00AE3069"/>
    <w:rsid w:val="00AE340F"/>
    <w:rsid w:val="00AE40FB"/>
    <w:rsid w:val="00AE76EC"/>
    <w:rsid w:val="00AF0222"/>
    <w:rsid w:val="00AF57AB"/>
    <w:rsid w:val="00B028C1"/>
    <w:rsid w:val="00B02C4A"/>
    <w:rsid w:val="00B04948"/>
    <w:rsid w:val="00B05607"/>
    <w:rsid w:val="00B12751"/>
    <w:rsid w:val="00B13A03"/>
    <w:rsid w:val="00B15E62"/>
    <w:rsid w:val="00B173B5"/>
    <w:rsid w:val="00B2094C"/>
    <w:rsid w:val="00B2222F"/>
    <w:rsid w:val="00B226CB"/>
    <w:rsid w:val="00B27142"/>
    <w:rsid w:val="00B27493"/>
    <w:rsid w:val="00B3039D"/>
    <w:rsid w:val="00B3040C"/>
    <w:rsid w:val="00B3162C"/>
    <w:rsid w:val="00B31853"/>
    <w:rsid w:val="00B35EB7"/>
    <w:rsid w:val="00B35FB3"/>
    <w:rsid w:val="00B37969"/>
    <w:rsid w:val="00B40162"/>
    <w:rsid w:val="00B405AC"/>
    <w:rsid w:val="00B43E35"/>
    <w:rsid w:val="00B463A2"/>
    <w:rsid w:val="00B46A87"/>
    <w:rsid w:val="00B4714D"/>
    <w:rsid w:val="00B6093F"/>
    <w:rsid w:val="00B619A7"/>
    <w:rsid w:val="00B62B03"/>
    <w:rsid w:val="00B64842"/>
    <w:rsid w:val="00B65DDE"/>
    <w:rsid w:val="00B71B49"/>
    <w:rsid w:val="00B7394E"/>
    <w:rsid w:val="00B77591"/>
    <w:rsid w:val="00B77D94"/>
    <w:rsid w:val="00B80E4F"/>
    <w:rsid w:val="00B81E44"/>
    <w:rsid w:val="00B83296"/>
    <w:rsid w:val="00B83EDD"/>
    <w:rsid w:val="00B8502B"/>
    <w:rsid w:val="00B915BC"/>
    <w:rsid w:val="00B91BA7"/>
    <w:rsid w:val="00B93C85"/>
    <w:rsid w:val="00B94CD7"/>
    <w:rsid w:val="00B95FF1"/>
    <w:rsid w:val="00B9639F"/>
    <w:rsid w:val="00B9751E"/>
    <w:rsid w:val="00BA2B4B"/>
    <w:rsid w:val="00BA6467"/>
    <w:rsid w:val="00BB0F28"/>
    <w:rsid w:val="00BB1405"/>
    <w:rsid w:val="00BB1B38"/>
    <w:rsid w:val="00BB3F83"/>
    <w:rsid w:val="00BB6A34"/>
    <w:rsid w:val="00BC4148"/>
    <w:rsid w:val="00BC6E36"/>
    <w:rsid w:val="00BC7463"/>
    <w:rsid w:val="00BC7B78"/>
    <w:rsid w:val="00BD5F94"/>
    <w:rsid w:val="00BD77C0"/>
    <w:rsid w:val="00BE1899"/>
    <w:rsid w:val="00BE18CD"/>
    <w:rsid w:val="00BE1AAE"/>
    <w:rsid w:val="00BE31DD"/>
    <w:rsid w:val="00BE41D2"/>
    <w:rsid w:val="00BF2E5B"/>
    <w:rsid w:val="00BF2EF2"/>
    <w:rsid w:val="00BF45AC"/>
    <w:rsid w:val="00BF4D5B"/>
    <w:rsid w:val="00C00640"/>
    <w:rsid w:val="00C00B6D"/>
    <w:rsid w:val="00C042A2"/>
    <w:rsid w:val="00C05162"/>
    <w:rsid w:val="00C0706B"/>
    <w:rsid w:val="00C10062"/>
    <w:rsid w:val="00C115DC"/>
    <w:rsid w:val="00C11C8E"/>
    <w:rsid w:val="00C13AE7"/>
    <w:rsid w:val="00C174A3"/>
    <w:rsid w:val="00C17629"/>
    <w:rsid w:val="00C21CFE"/>
    <w:rsid w:val="00C232C8"/>
    <w:rsid w:val="00C314B3"/>
    <w:rsid w:val="00C31DEC"/>
    <w:rsid w:val="00C338C4"/>
    <w:rsid w:val="00C347E0"/>
    <w:rsid w:val="00C34A76"/>
    <w:rsid w:val="00C37F29"/>
    <w:rsid w:val="00C41C1B"/>
    <w:rsid w:val="00C41C40"/>
    <w:rsid w:val="00C466AB"/>
    <w:rsid w:val="00C47E10"/>
    <w:rsid w:val="00C51571"/>
    <w:rsid w:val="00C54CDD"/>
    <w:rsid w:val="00C6149E"/>
    <w:rsid w:val="00C65DC2"/>
    <w:rsid w:val="00C65EA7"/>
    <w:rsid w:val="00C67D64"/>
    <w:rsid w:val="00C73C33"/>
    <w:rsid w:val="00C75583"/>
    <w:rsid w:val="00C7678E"/>
    <w:rsid w:val="00C77179"/>
    <w:rsid w:val="00C81581"/>
    <w:rsid w:val="00C81FD8"/>
    <w:rsid w:val="00C8226F"/>
    <w:rsid w:val="00C84014"/>
    <w:rsid w:val="00C85D05"/>
    <w:rsid w:val="00C86E47"/>
    <w:rsid w:val="00C933D9"/>
    <w:rsid w:val="00C95040"/>
    <w:rsid w:val="00CA78DE"/>
    <w:rsid w:val="00CC0FAF"/>
    <w:rsid w:val="00CC36C6"/>
    <w:rsid w:val="00CC4CF7"/>
    <w:rsid w:val="00CC51F3"/>
    <w:rsid w:val="00CC5767"/>
    <w:rsid w:val="00CD0658"/>
    <w:rsid w:val="00CD24AD"/>
    <w:rsid w:val="00CD503E"/>
    <w:rsid w:val="00CD5CC3"/>
    <w:rsid w:val="00CE21E8"/>
    <w:rsid w:val="00CE23D1"/>
    <w:rsid w:val="00CE3087"/>
    <w:rsid w:val="00CE507E"/>
    <w:rsid w:val="00CF28AE"/>
    <w:rsid w:val="00CF540C"/>
    <w:rsid w:val="00CF6873"/>
    <w:rsid w:val="00D010FD"/>
    <w:rsid w:val="00D01862"/>
    <w:rsid w:val="00D03D87"/>
    <w:rsid w:val="00D052A6"/>
    <w:rsid w:val="00D06179"/>
    <w:rsid w:val="00D074F1"/>
    <w:rsid w:val="00D105DF"/>
    <w:rsid w:val="00D17ED5"/>
    <w:rsid w:val="00D17F6C"/>
    <w:rsid w:val="00D205EA"/>
    <w:rsid w:val="00D319BB"/>
    <w:rsid w:val="00D3239A"/>
    <w:rsid w:val="00D340E7"/>
    <w:rsid w:val="00D36825"/>
    <w:rsid w:val="00D42A65"/>
    <w:rsid w:val="00D43847"/>
    <w:rsid w:val="00D470E7"/>
    <w:rsid w:val="00D54BB2"/>
    <w:rsid w:val="00D64412"/>
    <w:rsid w:val="00D64612"/>
    <w:rsid w:val="00D7164E"/>
    <w:rsid w:val="00D75145"/>
    <w:rsid w:val="00D758C1"/>
    <w:rsid w:val="00D76568"/>
    <w:rsid w:val="00D76B24"/>
    <w:rsid w:val="00D8454E"/>
    <w:rsid w:val="00D91F86"/>
    <w:rsid w:val="00D94D5F"/>
    <w:rsid w:val="00D96FFB"/>
    <w:rsid w:val="00DA5C29"/>
    <w:rsid w:val="00DA6068"/>
    <w:rsid w:val="00DA7C9A"/>
    <w:rsid w:val="00DB54A0"/>
    <w:rsid w:val="00DC1E4E"/>
    <w:rsid w:val="00DC23DC"/>
    <w:rsid w:val="00DC43FF"/>
    <w:rsid w:val="00DC4520"/>
    <w:rsid w:val="00DD0726"/>
    <w:rsid w:val="00DD2211"/>
    <w:rsid w:val="00DD532F"/>
    <w:rsid w:val="00DD6144"/>
    <w:rsid w:val="00DD7FF3"/>
    <w:rsid w:val="00DE02A4"/>
    <w:rsid w:val="00DE3EB2"/>
    <w:rsid w:val="00DF06FA"/>
    <w:rsid w:val="00DF0D54"/>
    <w:rsid w:val="00DF4BAA"/>
    <w:rsid w:val="00DF6C52"/>
    <w:rsid w:val="00DF7AAE"/>
    <w:rsid w:val="00DF7CB8"/>
    <w:rsid w:val="00E01318"/>
    <w:rsid w:val="00E03262"/>
    <w:rsid w:val="00E04D2D"/>
    <w:rsid w:val="00E05682"/>
    <w:rsid w:val="00E12965"/>
    <w:rsid w:val="00E12E9C"/>
    <w:rsid w:val="00E13A3F"/>
    <w:rsid w:val="00E1565F"/>
    <w:rsid w:val="00E162CF"/>
    <w:rsid w:val="00E16C73"/>
    <w:rsid w:val="00E22E51"/>
    <w:rsid w:val="00E22E78"/>
    <w:rsid w:val="00E27295"/>
    <w:rsid w:val="00E302F0"/>
    <w:rsid w:val="00E30981"/>
    <w:rsid w:val="00E30AA1"/>
    <w:rsid w:val="00E31130"/>
    <w:rsid w:val="00E353AC"/>
    <w:rsid w:val="00E40CB2"/>
    <w:rsid w:val="00E4327F"/>
    <w:rsid w:val="00E46F56"/>
    <w:rsid w:val="00E561D5"/>
    <w:rsid w:val="00E57371"/>
    <w:rsid w:val="00E61132"/>
    <w:rsid w:val="00E65370"/>
    <w:rsid w:val="00E66A1E"/>
    <w:rsid w:val="00E67D85"/>
    <w:rsid w:val="00E75F01"/>
    <w:rsid w:val="00E770FD"/>
    <w:rsid w:val="00E77D51"/>
    <w:rsid w:val="00E81E52"/>
    <w:rsid w:val="00E8313C"/>
    <w:rsid w:val="00E83C2B"/>
    <w:rsid w:val="00E84016"/>
    <w:rsid w:val="00E85378"/>
    <w:rsid w:val="00E95DEB"/>
    <w:rsid w:val="00EA1D1C"/>
    <w:rsid w:val="00EA3F09"/>
    <w:rsid w:val="00EB2459"/>
    <w:rsid w:val="00EC1510"/>
    <w:rsid w:val="00EC28A9"/>
    <w:rsid w:val="00EC4AEF"/>
    <w:rsid w:val="00EC560D"/>
    <w:rsid w:val="00ED0824"/>
    <w:rsid w:val="00ED3115"/>
    <w:rsid w:val="00ED4B39"/>
    <w:rsid w:val="00ED4F95"/>
    <w:rsid w:val="00EE12C1"/>
    <w:rsid w:val="00EE2F4E"/>
    <w:rsid w:val="00EE3780"/>
    <w:rsid w:val="00F02417"/>
    <w:rsid w:val="00F03C49"/>
    <w:rsid w:val="00F0403A"/>
    <w:rsid w:val="00F04800"/>
    <w:rsid w:val="00F05514"/>
    <w:rsid w:val="00F12566"/>
    <w:rsid w:val="00F12A25"/>
    <w:rsid w:val="00F20C19"/>
    <w:rsid w:val="00F23E3B"/>
    <w:rsid w:val="00F266CB"/>
    <w:rsid w:val="00F26D14"/>
    <w:rsid w:val="00F26D44"/>
    <w:rsid w:val="00F27B05"/>
    <w:rsid w:val="00F27B6E"/>
    <w:rsid w:val="00F27BC8"/>
    <w:rsid w:val="00F339EB"/>
    <w:rsid w:val="00F33E82"/>
    <w:rsid w:val="00F36C55"/>
    <w:rsid w:val="00F375A0"/>
    <w:rsid w:val="00F41CC7"/>
    <w:rsid w:val="00F43734"/>
    <w:rsid w:val="00F44293"/>
    <w:rsid w:val="00F463A3"/>
    <w:rsid w:val="00F47ED4"/>
    <w:rsid w:val="00F50C44"/>
    <w:rsid w:val="00F5443E"/>
    <w:rsid w:val="00F6390E"/>
    <w:rsid w:val="00F64918"/>
    <w:rsid w:val="00F70B9E"/>
    <w:rsid w:val="00F70F25"/>
    <w:rsid w:val="00F73645"/>
    <w:rsid w:val="00F75968"/>
    <w:rsid w:val="00F8169B"/>
    <w:rsid w:val="00F8399A"/>
    <w:rsid w:val="00F84ECB"/>
    <w:rsid w:val="00F85943"/>
    <w:rsid w:val="00F864B8"/>
    <w:rsid w:val="00F86F20"/>
    <w:rsid w:val="00F9065F"/>
    <w:rsid w:val="00F91DF3"/>
    <w:rsid w:val="00F91FC1"/>
    <w:rsid w:val="00F9262E"/>
    <w:rsid w:val="00F979A0"/>
    <w:rsid w:val="00FA566B"/>
    <w:rsid w:val="00FB5C3E"/>
    <w:rsid w:val="00FB67E0"/>
    <w:rsid w:val="00FC07CD"/>
    <w:rsid w:val="00FC3403"/>
    <w:rsid w:val="00FC5E7B"/>
    <w:rsid w:val="00FD13C4"/>
    <w:rsid w:val="00FD2C2B"/>
    <w:rsid w:val="00FD2FAF"/>
    <w:rsid w:val="00FD5542"/>
    <w:rsid w:val="00FD6A76"/>
    <w:rsid w:val="00FD6DDD"/>
    <w:rsid w:val="00FD7214"/>
    <w:rsid w:val="00FD7E39"/>
    <w:rsid w:val="00FF022B"/>
    <w:rsid w:val="00FF1262"/>
    <w:rsid w:val="00FF3567"/>
    <w:rsid w:val="00FF7CE2"/>
    <w:rsid w:val="0C8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BA6"/>
  <w15:docId w15:val="{0409F46D-D9CE-499E-9383-2808FD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DD"/>
  </w:style>
  <w:style w:type="paragraph" w:styleId="Naslov1">
    <w:name w:val="heading 1"/>
    <w:basedOn w:val="Normal"/>
    <w:next w:val="Normal"/>
    <w:link w:val="Naslov1Char"/>
    <w:uiPriority w:val="9"/>
    <w:qFormat/>
    <w:rsid w:val="00B83E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E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E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5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83ED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ED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ED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3EDD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83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B83E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E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83EDD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B83EDD"/>
    <w:rPr>
      <w:b/>
      <w:bCs/>
    </w:rPr>
  </w:style>
  <w:style w:type="character" w:styleId="Istaknuto">
    <w:name w:val="Emphasis"/>
    <w:basedOn w:val="Zadanifontodlomka"/>
    <w:uiPriority w:val="20"/>
    <w:qFormat/>
    <w:rsid w:val="00B83EDD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B83E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83E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B83EDD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E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ED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83E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83ED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83EDD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B83EDD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B83EDD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3ED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4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2037"/>
  </w:style>
  <w:style w:type="paragraph" w:styleId="Podnoje">
    <w:name w:val="footer"/>
    <w:basedOn w:val="Normal"/>
    <w:link w:val="Podno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F767-0C15-4474-962E-80535959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Gordana Lončarić</cp:lastModifiedBy>
  <cp:revision>885</cp:revision>
  <cp:lastPrinted>2022-01-26T09:06:00Z</cp:lastPrinted>
  <dcterms:created xsi:type="dcterms:W3CDTF">2013-02-14T11:54:00Z</dcterms:created>
  <dcterms:modified xsi:type="dcterms:W3CDTF">2022-01-28T14:45:00Z</dcterms:modified>
</cp:coreProperties>
</file>